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A14B46">
      <w:pPr>
        <w:spacing w:before="156" w:beforeLines="50" w:after="156" w:afterLines="50"/>
        <w:jc w:val="center"/>
        <w:rPr>
          <w:rFonts w:ascii="黑体" w:hAnsi="黑体" w:eastAsia="黑体"/>
          <w:b/>
          <w:bCs/>
          <w:sz w:val="36"/>
          <w:szCs w:val="36"/>
        </w:rPr>
      </w:pPr>
      <w:r>
        <w:rPr>
          <w:rFonts w:hint="eastAsia" w:ascii="黑体" w:hAnsi="黑体" w:eastAsia="黑体"/>
          <w:b/>
          <w:bCs/>
          <w:sz w:val="36"/>
          <w:szCs w:val="36"/>
        </w:rPr>
        <w:t>关于城市阅读空间的调查研究</w:t>
      </w:r>
    </w:p>
    <w:p w14:paraId="65A4D94F">
      <w:pPr>
        <w:spacing w:line="276" w:lineRule="auto"/>
        <w:jc w:val="center"/>
        <w:rPr>
          <w:rFonts w:ascii="宋体" w:hAnsi="宋体" w:eastAsia="宋体"/>
          <w:sz w:val="24"/>
          <w:szCs w:val="32"/>
        </w:rPr>
      </w:pPr>
      <w:r>
        <w:rPr>
          <w:rFonts w:hint="eastAsia" w:ascii="宋体" w:hAnsi="宋体" w:eastAsia="宋体"/>
          <w:sz w:val="24"/>
          <w:szCs w:val="32"/>
        </w:rPr>
        <w:t>南京市诚信小学</w:t>
      </w:r>
      <w:r>
        <w:rPr>
          <w:rFonts w:hint="eastAsia" w:ascii="宋体" w:hAnsi="宋体" w:eastAsia="宋体"/>
          <w:sz w:val="24"/>
          <w:szCs w:val="32"/>
          <w:lang w:val="en-US" w:eastAsia="zh-CN"/>
        </w:rPr>
        <w:t xml:space="preserve">  </w:t>
      </w:r>
      <w:r>
        <w:rPr>
          <w:rFonts w:hint="eastAsia" w:ascii="宋体" w:hAnsi="宋体" w:eastAsia="宋体"/>
          <w:sz w:val="24"/>
          <w:szCs w:val="32"/>
        </w:rPr>
        <w:t>五（</w:t>
      </w:r>
      <w:r>
        <w:rPr>
          <w:rFonts w:ascii="宋体" w:hAnsi="宋体" w:eastAsia="宋体"/>
          <w:sz w:val="24"/>
          <w:szCs w:val="32"/>
        </w:rPr>
        <w:t>1</w:t>
      </w:r>
      <w:r>
        <w:rPr>
          <w:rFonts w:hint="eastAsia" w:ascii="宋体" w:hAnsi="宋体" w:eastAsia="宋体"/>
          <w:sz w:val="24"/>
          <w:szCs w:val="32"/>
        </w:rPr>
        <w:t>）班</w:t>
      </w:r>
    </w:p>
    <w:p w14:paraId="3F456E4A">
      <w:pPr>
        <w:spacing w:line="276" w:lineRule="auto"/>
        <w:jc w:val="center"/>
        <w:rPr>
          <w:rFonts w:ascii="宋体" w:hAnsi="宋体" w:eastAsia="宋体"/>
          <w:sz w:val="24"/>
          <w:szCs w:val="32"/>
        </w:rPr>
      </w:pPr>
      <w:r>
        <w:rPr>
          <w:rFonts w:hint="eastAsia" w:ascii="宋体" w:hAnsi="宋体" w:eastAsia="宋体"/>
          <w:sz w:val="24"/>
          <w:szCs w:val="32"/>
        </w:rPr>
        <w:t>作者姓名：吴懿帆</w:t>
      </w:r>
    </w:p>
    <w:p w14:paraId="755355F9">
      <w:pPr>
        <w:pStyle w:val="5"/>
        <w:numPr>
          <w:ilvl w:val="0"/>
          <w:numId w:val="4"/>
        </w:numPr>
        <w:spacing w:before="156" w:after="156"/>
      </w:pPr>
      <w:r>
        <w:rPr>
          <w:rFonts w:hint="eastAsia"/>
        </w:rPr>
        <w:t>调查背景</w:t>
      </w:r>
    </w:p>
    <w:p w14:paraId="10206498">
      <w:pPr>
        <w:spacing w:line="360" w:lineRule="auto"/>
        <w:ind w:firstLine="480" w:firstLineChars="200"/>
        <w:rPr>
          <w:rFonts w:ascii="宋体" w:hAnsi="宋体" w:eastAsia="宋体"/>
          <w:sz w:val="24"/>
          <w:szCs w:val="32"/>
        </w:rPr>
      </w:pPr>
      <w:r>
        <w:rPr>
          <w:rFonts w:ascii="宋体" w:hAnsi="宋体" w:eastAsia="宋体"/>
          <w:sz w:val="24"/>
          <w:szCs w:val="32"/>
        </w:rPr>
        <w:t>南京</w:t>
      </w:r>
      <w:r>
        <w:rPr>
          <w:rFonts w:hint="eastAsia" w:ascii="宋体" w:hAnsi="宋体" w:eastAsia="宋体"/>
          <w:sz w:val="24"/>
          <w:szCs w:val="32"/>
        </w:rPr>
        <w:t>是</w:t>
      </w:r>
      <w:r>
        <w:rPr>
          <w:rFonts w:ascii="宋体" w:hAnsi="宋体" w:eastAsia="宋体"/>
          <w:sz w:val="24"/>
          <w:szCs w:val="32"/>
        </w:rPr>
        <w:t>世界文学之都，也是中国书店之都。从城市到乡村</w:t>
      </w:r>
      <w:r>
        <w:rPr>
          <w:rFonts w:hint="eastAsia" w:ascii="宋体" w:hAnsi="宋体" w:eastAsia="宋体"/>
          <w:sz w:val="24"/>
          <w:szCs w:val="32"/>
        </w:rPr>
        <w:t>遍布各种图书馆、书店、读书屋等阅读空间，</w:t>
      </w:r>
      <w:r>
        <w:rPr>
          <w:rFonts w:ascii="宋体" w:hAnsi="宋体" w:eastAsia="宋体"/>
          <w:sz w:val="24"/>
          <w:szCs w:val="32"/>
        </w:rPr>
        <w:t>随处可以遇见阅读最美的模样。</w:t>
      </w:r>
    </w:p>
    <w:p w14:paraId="5F88A1FD">
      <w:pPr>
        <w:spacing w:line="360" w:lineRule="auto"/>
        <w:ind w:firstLine="480" w:firstLineChars="200"/>
        <w:rPr>
          <w:rFonts w:ascii="宋体" w:hAnsi="宋体" w:eastAsia="宋体"/>
          <w:sz w:val="24"/>
          <w:szCs w:val="32"/>
        </w:rPr>
      </w:pPr>
      <w:r>
        <w:rPr>
          <w:rFonts w:hint="eastAsia" w:ascii="宋体" w:hAnsi="宋体" w:eastAsia="宋体"/>
          <w:sz w:val="24"/>
          <w:szCs w:val="32"/>
        </w:rPr>
        <w:t>在我</w:t>
      </w:r>
      <w:r>
        <w:rPr>
          <w:rFonts w:ascii="宋体" w:hAnsi="宋体" w:eastAsia="宋体"/>
          <w:sz w:val="24"/>
          <w:szCs w:val="32"/>
        </w:rPr>
        <w:t>家小区旁边就有个社区阅读中心</w:t>
      </w:r>
      <w:r>
        <w:rPr>
          <w:rFonts w:hint="eastAsia" w:ascii="宋体" w:hAnsi="宋体" w:eastAsia="宋体"/>
          <w:sz w:val="24"/>
          <w:szCs w:val="32"/>
        </w:rPr>
        <w:t>叫做“睦邻书房”，这里面积空间不大，只有约1</w:t>
      </w:r>
      <w:r>
        <w:rPr>
          <w:rFonts w:ascii="宋体" w:hAnsi="宋体" w:eastAsia="宋体"/>
          <w:sz w:val="24"/>
          <w:szCs w:val="32"/>
        </w:rPr>
        <w:t>50</w:t>
      </w:r>
      <w:r>
        <w:rPr>
          <w:rFonts w:hint="eastAsia" w:ascii="宋体" w:hAnsi="宋体" w:eastAsia="宋体"/>
          <w:sz w:val="24"/>
          <w:szCs w:val="32"/>
        </w:rPr>
        <w:t>平方米，但是作为江宁图书馆的分馆，里面书籍却很丰富。</w:t>
      </w:r>
      <w:r>
        <w:rPr>
          <w:rFonts w:ascii="宋体" w:hAnsi="宋体" w:eastAsia="宋体"/>
          <w:sz w:val="24"/>
          <w:szCs w:val="32"/>
        </w:rPr>
        <w:t>从儿童</w:t>
      </w:r>
      <w:r>
        <w:rPr>
          <w:rFonts w:hint="eastAsia" w:ascii="宋体" w:hAnsi="宋体" w:eastAsia="宋体"/>
          <w:sz w:val="24"/>
          <w:szCs w:val="32"/>
        </w:rPr>
        <w:t>漫画</w:t>
      </w:r>
      <w:r>
        <w:rPr>
          <w:rFonts w:ascii="宋体" w:hAnsi="宋体" w:eastAsia="宋体"/>
          <w:sz w:val="24"/>
          <w:szCs w:val="32"/>
        </w:rPr>
        <w:t>到</w:t>
      </w:r>
      <w:r>
        <w:rPr>
          <w:rFonts w:hint="eastAsia" w:ascii="宋体" w:hAnsi="宋体" w:eastAsia="宋体"/>
          <w:sz w:val="24"/>
          <w:szCs w:val="32"/>
        </w:rPr>
        <w:t>科普</w:t>
      </w:r>
      <w:r>
        <w:rPr>
          <w:rFonts w:ascii="宋体" w:hAnsi="宋体" w:eastAsia="宋体"/>
          <w:sz w:val="24"/>
          <w:szCs w:val="32"/>
        </w:rPr>
        <w:t>小说</w:t>
      </w:r>
      <w:r>
        <w:rPr>
          <w:rFonts w:hint="eastAsia" w:ascii="宋体" w:hAnsi="宋体" w:eastAsia="宋体"/>
          <w:sz w:val="24"/>
          <w:szCs w:val="32"/>
        </w:rPr>
        <w:t>，</w:t>
      </w:r>
      <w:r>
        <w:rPr>
          <w:rFonts w:ascii="宋体" w:hAnsi="宋体" w:eastAsia="宋体"/>
          <w:sz w:val="24"/>
          <w:szCs w:val="32"/>
        </w:rPr>
        <w:t>从历史典故到散文</w:t>
      </w:r>
      <w:r>
        <w:rPr>
          <w:rFonts w:hint="eastAsia" w:ascii="宋体" w:hAnsi="宋体" w:eastAsia="宋体"/>
          <w:sz w:val="24"/>
          <w:szCs w:val="32"/>
        </w:rPr>
        <w:t>诗歌，</w:t>
      </w:r>
      <w:r>
        <w:rPr>
          <w:rFonts w:ascii="宋体" w:hAnsi="宋体" w:eastAsia="宋体"/>
          <w:sz w:val="24"/>
          <w:szCs w:val="32"/>
        </w:rPr>
        <w:t>在这里总能寻</w:t>
      </w:r>
      <w:r>
        <w:rPr>
          <w:rFonts w:hint="eastAsia" w:ascii="宋体" w:hAnsi="宋体" w:eastAsia="宋体"/>
          <w:sz w:val="24"/>
          <w:szCs w:val="32"/>
        </w:rPr>
        <w:t>找到</w:t>
      </w:r>
      <w:r>
        <w:rPr>
          <w:rFonts w:ascii="宋体" w:hAnsi="宋体" w:eastAsia="宋体"/>
          <w:sz w:val="24"/>
          <w:szCs w:val="32"/>
        </w:rPr>
        <w:t>一本自己喜欢的</w:t>
      </w:r>
      <w:r>
        <w:rPr>
          <w:rFonts w:hint="eastAsia" w:ascii="宋体" w:hAnsi="宋体" w:eastAsia="宋体"/>
          <w:sz w:val="24"/>
          <w:szCs w:val="32"/>
        </w:rPr>
        <w:t>书籍。这里还</w:t>
      </w:r>
      <w:r>
        <w:rPr>
          <w:rFonts w:ascii="宋体" w:hAnsi="宋体" w:eastAsia="宋体"/>
          <w:sz w:val="24"/>
          <w:szCs w:val="32"/>
        </w:rPr>
        <w:t>有</w:t>
      </w:r>
      <w:r>
        <w:rPr>
          <w:rFonts w:hint="eastAsia" w:ascii="宋体" w:hAnsi="宋体" w:eastAsia="宋体"/>
          <w:sz w:val="24"/>
          <w:szCs w:val="32"/>
        </w:rPr>
        <w:t>着</w:t>
      </w:r>
      <w:r>
        <w:rPr>
          <w:rFonts w:ascii="宋体" w:hAnsi="宋体" w:eastAsia="宋体"/>
          <w:sz w:val="24"/>
          <w:szCs w:val="32"/>
        </w:rPr>
        <w:t>舒适</w:t>
      </w:r>
      <w:r>
        <w:rPr>
          <w:rFonts w:hint="eastAsia" w:ascii="宋体" w:hAnsi="宋体" w:eastAsia="宋体"/>
          <w:sz w:val="24"/>
          <w:szCs w:val="32"/>
        </w:rPr>
        <w:t>优美的</w:t>
      </w:r>
      <w:r>
        <w:rPr>
          <w:rFonts w:ascii="宋体" w:hAnsi="宋体" w:eastAsia="宋体"/>
          <w:sz w:val="24"/>
          <w:szCs w:val="32"/>
        </w:rPr>
        <w:t>环境，有柔软舒服的沙发</w:t>
      </w:r>
      <w:r>
        <w:rPr>
          <w:rFonts w:hint="eastAsia" w:ascii="宋体" w:hAnsi="宋体" w:eastAsia="宋体"/>
          <w:sz w:val="24"/>
          <w:szCs w:val="32"/>
        </w:rPr>
        <w:t>和</w:t>
      </w:r>
      <w:r>
        <w:rPr>
          <w:rFonts w:ascii="宋体" w:hAnsi="宋体" w:eastAsia="宋体"/>
          <w:sz w:val="24"/>
          <w:szCs w:val="32"/>
        </w:rPr>
        <w:t>可以书写的课桌</w:t>
      </w:r>
      <w:r>
        <w:rPr>
          <w:rFonts w:hint="eastAsia" w:ascii="宋体" w:hAnsi="宋体" w:eastAsia="宋体"/>
          <w:sz w:val="24"/>
          <w:szCs w:val="32"/>
        </w:rPr>
        <w:t>。投影仪、自助机器、饮水机等各种设备</w:t>
      </w:r>
      <w:bookmarkStart w:id="0" w:name="_GoBack"/>
      <w:bookmarkEnd w:id="0"/>
      <w:r>
        <w:rPr>
          <w:rFonts w:hint="eastAsia" w:ascii="宋体" w:hAnsi="宋体" w:eastAsia="宋体"/>
          <w:sz w:val="24"/>
          <w:szCs w:val="32"/>
        </w:rPr>
        <w:t>一应俱全，为周边居民提供了便利舒适的阅读场所。</w:t>
      </w:r>
    </w:p>
    <w:p w14:paraId="307705B2">
      <w:pPr>
        <w:spacing w:line="360" w:lineRule="auto"/>
        <w:ind w:firstLine="480" w:firstLineChars="200"/>
        <w:rPr>
          <w:rFonts w:ascii="宋体" w:hAnsi="宋体" w:eastAsia="宋体"/>
          <w:sz w:val="24"/>
          <w:szCs w:val="32"/>
        </w:rPr>
      </w:pPr>
      <w:r>
        <w:rPr>
          <w:rFonts w:hint="eastAsia" w:ascii="宋体" w:hAnsi="宋体" w:eastAsia="宋体"/>
          <w:sz w:val="24"/>
          <w:szCs w:val="32"/>
        </w:rPr>
        <w:t>类似这种阅读场所还有很多很多，南京市为了完善</w:t>
      </w:r>
      <w:r>
        <w:rPr>
          <w:rFonts w:ascii="宋体" w:hAnsi="宋体" w:eastAsia="宋体"/>
          <w:sz w:val="24"/>
          <w:szCs w:val="32"/>
        </w:rPr>
        <w:t>公共文化服务</w:t>
      </w:r>
      <w:r>
        <w:rPr>
          <w:rFonts w:hint="eastAsia" w:ascii="宋体" w:hAnsi="宋体" w:eastAsia="宋体"/>
          <w:sz w:val="24"/>
          <w:szCs w:val="32"/>
        </w:rPr>
        <w:t>体系的建设，建设了各类社区图书馆、</w:t>
      </w:r>
      <w:r>
        <w:rPr>
          <w:rFonts w:ascii="宋体" w:hAnsi="宋体" w:eastAsia="宋体"/>
          <w:sz w:val="24"/>
          <w:szCs w:val="32"/>
        </w:rPr>
        <w:t>社区邻里书房</w:t>
      </w:r>
      <w:r>
        <w:rPr>
          <w:rFonts w:hint="eastAsia" w:ascii="宋体" w:hAnsi="宋体" w:eastAsia="宋体"/>
          <w:sz w:val="24"/>
          <w:szCs w:val="32"/>
        </w:rPr>
        <w:t>等公共阅读空间。</w:t>
      </w:r>
    </w:p>
    <w:p w14:paraId="295C5C0F">
      <w:pPr>
        <w:spacing w:line="360" w:lineRule="auto"/>
        <w:ind w:firstLine="480" w:firstLineChars="200"/>
        <w:rPr>
          <w:rFonts w:ascii="宋体" w:hAnsi="宋体" w:eastAsia="宋体"/>
          <w:sz w:val="24"/>
          <w:szCs w:val="32"/>
        </w:rPr>
      </w:pPr>
      <w:r>
        <w:rPr>
          <w:rFonts w:hint="eastAsia" w:ascii="宋体" w:hAnsi="宋体" w:eastAsia="宋体"/>
          <w:sz w:val="24"/>
          <w:szCs w:val="32"/>
        </w:rPr>
        <w:t>为了更好的了解所在地区周边的阅读空间现状，包括数量分布、设施环境和服务情况，以及大家对阅读空间的使用需求和建议。在老师和爸爸妈妈们的帮助下开展了本次社会实践活动。通过实地调查、资料查找、数据分析等科学的方法，对南京市江宁区城市阅读空间进行调查、分析和探索。</w:t>
      </w:r>
    </w:p>
    <w:p w14:paraId="742D6697">
      <w:pPr>
        <w:pStyle w:val="5"/>
        <w:numPr>
          <w:ilvl w:val="0"/>
          <w:numId w:val="4"/>
        </w:numPr>
        <w:spacing w:before="156" w:after="156"/>
      </w:pPr>
      <w:r>
        <w:rPr>
          <w:rFonts w:hint="eastAsia"/>
        </w:rPr>
        <w:t>调查目的</w:t>
      </w:r>
    </w:p>
    <w:p w14:paraId="71342AC5">
      <w:pPr>
        <w:widowControl/>
        <w:numPr>
          <w:ilvl w:val="1"/>
          <w:numId w:val="5"/>
        </w:numPr>
        <w:shd w:val="clear" w:color="auto" w:fill="FFFFFF"/>
        <w:spacing w:line="360" w:lineRule="auto"/>
        <w:jc w:val="left"/>
        <w:textAlignment w:val="baseline"/>
        <w:rPr>
          <w:rFonts w:ascii="宋体" w:hAnsi="宋体" w:eastAsia="宋体" w:cs="Segoe UI"/>
          <w:color w:val="000000" w:themeColor="text1"/>
          <w:kern w:val="0"/>
          <w:sz w:val="24"/>
          <w14:textFill>
            <w14:solidFill>
              <w14:schemeClr w14:val="tx1"/>
            </w14:solidFill>
          </w14:textFill>
        </w:rPr>
      </w:pPr>
      <w:r>
        <w:rPr>
          <w:rFonts w:ascii="宋体" w:hAnsi="宋体" w:eastAsia="宋体" w:cs="Segoe UI"/>
          <w:color w:val="000000" w:themeColor="text1"/>
          <w:kern w:val="0"/>
          <w:sz w:val="24"/>
          <w14:textFill>
            <w14:solidFill>
              <w14:schemeClr w14:val="tx1"/>
            </w14:solidFill>
          </w14:textFill>
        </w:rPr>
        <w:t>了解</w:t>
      </w:r>
      <w:r>
        <w:rPr>
          <w:rFonts w:hint="eastAsia" w:ascii="宋体" w:hAnsi="宋体" w:eastAsia="宋体" w:cs="Segoe UI"/>
          <w:color w:val="000000" w:themeColor="text1"/>
          <w:kern w:val="0"/>
          <w:sz w:val="24"/>
          <w14:textFill>
            <w14:solidFill>
              <w14:schemeClr w14:val="tx1"/>
            </w14:solidFill>
          </w14:textFill>
        </w:rPr>
        <w:t>城</w:t>
      </w:r>
      <w:r>
        <w:rPr>
          <w:rFonts w:ascii="宋体" w:hAnsi="宋体" w:eastAsia="宋体" w:cs="Segoe UI"/>
          <w:color w:val="000000" w:themeColor="text1"/>
          <w:kern w:val="0"/>
          <w:sz w:val="24"/>
          <w14:textFill>
            <w14:solidFill>
              <w14:schemeClr w14:val="tx1"/>
            </w14:solidFill>
          </w14:textFill>
        </w:rPr>
        <w:t>市</w:t>
      </w:r>
      <w:r>
        <w:rPr>
          <w:rFonts w:hint="eastAsia" w:ascii="宋体" w:hAnsi="宋体" w:eastAsia="宋体" w:cs="Segoe UI"/>
          <w:color w:val="000000" w:themeColor="text1"/>
          <w:kern w:val="0"/>
          <w:sz w:val="24"/>
          <w14:textFill>
            <w14:solidFill>
              <w14:schemeClr w14:val="tx1"/>
            </w14:solidFill>
          </w14:textFill>
        </w:rPr>
        <w:t>所在区域周边</w:t>
      </w:r>
      <w:r>
        <w:rPr>
          <w:rFonts w:ascii="宋体" w:hAnsi="宋体" w:eastAsia="宋体" w:cs="Segoe UI"/>
          <w:color w:val="000000" w:themeColor="text1"/>
          <w:kern w:val="0"/>
          <w:sz w:val="24"/>
          <w14:textFill>
            <w14:solidFill>
              <w14:schemeClr w14:val="tx1"/>
            </w14:solidFill>
          </w14:textFill>
        </w:rPr>
        <w:t>阅读空间的现状，包括数量分布、</w:t>
      </w:r>
      <w:r>
        <w:rPr>
          <w:rFonts w:hint="eastAsia" w:ascii="宋体" w:hAnsi="宋体" w:eastAsia="宋体" w:cs="Segoe UI"/>
          <w:color w:val="000000" w:themeColor="text1"/>
          <w:kern w:val="0"/>
          <w:sz w:val="24"/>
          <w14:textFill>
            <w14:solidFill>
              <w14:schemeClr w14:val="tx1"/>
            </w14:solidFill>
          </w14:textFill>
        </w:rPr>
        <w:t>便捷性、环境</w:t>
      </w:r>
      <w:r>
        <w:rPr>
          <w:rFonts w:ascii="宋体" w:hAnsi="宋体" w:eastAsia="宋体" w:cs="Segoe UI"/>
          <w:color w:val="000000" w:themeColor="text1"/>
          <w:kern w:val="0"/>
          <w:sz w:val="24"/>
          <w14:textFill>
            <w14:solidFill>
              <w14:schemeClr w14:val="tx1"/>
            </w14:solidFill>
          </w14:textFill>
        </w:rPr>
        <w:t>设施、服务等方面</w:t>
      </w:r>
      <w:r>
        <w:rPr>
          <w:rFonts w:hint="eastAsia" w:ascii="宋体" w:hAnsi="宋体" w:eastAsia="宋体" w:cs="Segoe UI"/>
          <w:color w:val="000000" w:themeColor="text1"/>
          <w:kern w:val="0"/>
          <w:sz w:val="24"/>
          <w14:textFill>
            <w14:solidFill>
              <w14:schemeClr w14:val="tx1"/>
            </w14:solidFill>
          </w14:textFill>
        </w:rPr>
        <w:t>情况</w:t>
      </w:r>
      <w:r>
        <w:rPr>
          <w:rFonts w:ascii="宋体" w:hAnsi="宋体" w:eastAsia="宋体" w:cs="Segoe UI"/>
          <w:color w:val="000000" w:themeColor="text1"/>
          <w:kern w:val="0"/>
          <w:sz w:val="24"/>
          <w14:textFill>
            <w14:solidFill>
              <w14:schemeClr w14:val="tx1"/>
            </w14:solidFill>
          </w14:textFill>
        </w:rPr>
        <w:t>。</w:t>
      </w:r>
    </w:p>
    <w:p w14:paraId="4F650315">
      <w:pPr>
        <w:widowControl/>
        <w:numPr>
          <w:ilvl w:val="1"/>
          <w:numId w:val="5"/>
        </w:numPr>
        <w:shd w:val="clear" w:color="auto" w:fill="FFFFFF"/>
        <w:spacing w:before="60" w:line="360" w:lineRule="auto"/>
        <w:jc w:val="left"/>
        <w:textAlignment w:val="baseline"/>
        <w:rPr>
          <w:rFonts w:ascii="宋体" w:hAnsi="宋体" w:eastAsia="宋体" w:cs="Segoe UI"/>
          <w:color w:val="000000" w:themeColor="text1"/>
          <w:kern w:val="0"/>
          <w:sz w:val="24"/>
          <w14:textFill>
            <w14:solidFill>
              <w14:schemeClr w14:val="tx1"/>
            </w14:solidFill>
          </w14:textFill>
        </w:rPr>
      </w:pPr>
      <w:r>
        <w:rPr>
          <w:rFonts w:ascii="宋体" w:hAnsi="宋体" w:eastAsia="宋体" w:cs="Segoe UI"/>
          <w:color w:val="000000" w:themeColor="text1"/>
          <w:kern w:val="0"/>
          <w:sz w:val="24"/>
          <w14:textFill>
            <w14:solidFill>
              <w14:schemeClr w14:val="tx1"/>
            </w14:solidFill>
          </w14:textFill>
        </w:rPr>
        <w:t>收集对</w:t>
      </w:r>
      <w:r>
        <w:rPr>
          <w:rFonts w:hint="eastAsia" w:ascii="宋体" w:hAnsi="宋体" w:eastAsia="宋体" w:cs="Segoe UI"/>
          <w:color w:val="000000" w:themeColor="text1"/>
          <w:kern w:val="0"/>
          <w:sz w:val="24"/>
          <w14:textFill>
            <w14:solidFill>
              <w14:schemeClr w14:val="tx1"/>
            </w14:solidFill>
          </w14:textFill>
        </w:rPr>
        <w:t>城市</w:t>
      </w:r>
      <w:r>
        <w:rPr>
          <w:rFonts w:ascii="宋体" w:hAnsi="宋体" w:eastAsia="宋体" w:cs="Segoe UI"/>
          <w:color w:val="000000" w:themeColor="text1"/>
          <w:kern w:val="0"/>
          <w:sz w:val="24"/>
          <w14:textFill>
            <w14:solidFill>
              <w14:schemeClr w14:val="tx1"/>
            </w14:solidFill>
          </w14:textFill>
        </w:rPr>
        <w:t>阅读空间的</w:t>
      </w:r>
      <w:r>
        <w:rPr>
          <w:rFonts w:hint="eastAsia" w:ascii="宋体" w:hAnsi="宋体" w:eastAsia="宋体" w:cs="Segoe UI"/>
          <w:color w:val="000000" w:themeColor="text1"/>
          <w:kern w:val="0"/>
          <w:sz w:val="24"/>
          <w14:textFill>
            <w14:solidFill>
              <w14:schemeClr w14:val="tx1"/>
            </w14:solidFill>
          </w14:textFill>
        </w:rPr>
        <w:t>使用情况及问题</w:t>
      </w:r>
      <w:r>
        <w:rPr>
          <w:rFonts w:ascii="宋体" w:hAnsi="宋体" w:eastAsia="宋体" w:cs="Segoe UI"/>
          <w:color w:val="000000" w:themeColor="text1"/>
          <w:kern w:val="0"/>
          <w:sz w:val="24"/>
          <w14:textFill>
            <w14:solidFill>
              <w14:schemeClr w14:val="tx1"/>
            </w14:solidFill>
          </w14:textFill>
        </w:rPr>
        <w:t>建议。</w:t>
      </w:r>
    </w:p>
    <w:p w14:paraId="74BF90ED">
      <w:pPr>
        <w:widowControl/>
        <w:numPr>
          <w:ilvl w:val="1"/>
          <w:numId w:val="5"/>
        </w:numPr>
        <w:shd w:val="clear" w:color="auto" w:fill="FFFFFF"/>
        <w:spacing w:before="60" w:line="360" w:lineRule="auto"/>
        <w:jc w:val="left"/>
        <w:textAlignment w:val="baseline"/>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研究和分析目前阅读空间存在的问题和不足，并给出一定的建议。</w:t>
      </w:r>
    </w:p>
    <w:p w14:paraId="161F1A06">
      <w:pPr>
        <w:widowControl/>
        <w:numPr>
          <w:ilvl w:val="1"/>
          <w:numId w:val="5"/>
        </w:numPr>
        <w:shd w:val="clear" w:color="auto" w:fill="FFFFFF"/>
        <w:spacing w:before="60" w:line="360" w:lineRule="auto"/>
        <w:jc w:val="left"/>
        <w:textAlignment w:val="baseline"/>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体验调查研究社会实践过程，培养科学精神和实践能力。</w:t>
      </w:r>
    </w:p>
    <w:p w14:paraId="10521F16">
      <w:pPr>
        <w:pStyle w:val="5"/>
        <w:numPr>
          <w:ilvl w:val="0"/>
          <w:numId w:val="4"/>
        </w:numPr>
        <w:spacing w:before="156" w:after="156"/>
      </w:pPr>
      <w:r>
        <w:rPr>
          <w:rFonts w:hint="eastAsia"/>
        </w:rPr>
        <w:t>调查过程和内容</w:t>
      </w:r>
    </w:p>
    <w:p w14:paraId="34A3B09D">
      <w:pPr>
        <w:spacing w:line="360" w:lineRule="auto"/>
        <w:ind w:firstLine="480" w:firstLineChars="200"/>
        <w:rPr>
          <w:rFonts w:ascii="宋体" w:hAnsi="宋体" w:eastAsia="宋体"/>
          <w:sz w:val="24"/>
        </w:rPr>
      </w:pPr>
      <w:r>
        <w:rPr>
          <w:rFonts w:hint="eastAsia" w:ascii="宋体" w:hAnsi="宋体" w:eastAsia="宋体"/>
          <w:sz w:val="24"/>
        </w:rPr>
        <w:t>爸爸妈妈告诉我，想要搞清楚一个问题或事情，就需要采用一些科学的方法来进行考察和研究，而不是凭借自己的想象轻易下结论。针对本次的实践活动课题，在老师和家长的帮助下，制定了以下几个调查方法。</w:t>
      </w:r>
    </w:p>
    <w:p w14:paraId="729C6BAA">
      <w:pPr>
        <w:spacing w:line="360" w:lineRule="auto"/>
        <w:ind w:firstLine="480" w:firstLineChars="200"/>
        <w:rPr>
          <w:rFonts w:ascii="宋体" w:hAnsi="宋体" w:eastAsia="宋体"/>
          <w:sz w:val="24"/>
        </w:rPr>
      </w:pPr>
      <w:r>
        <w:rPr>
          <w:rFonts w:hint="eastAsia" w:ascii="宋体" w:hAnsi="宋体" w:eastAsia="宋体"/>
          <w:sz w:val="24"/>
        </w:rPr>
        <w:t>首先是资料的查阅和研究。爸爸带我先是上网查找了南京市以及其他城市关于城市阅读空间建设的一些新闻报道等资料。还找了几个相关的杂志论文资料，爸爸带我一起去阅读、理解，并摘抄了里面一些有用的数据和信息。</w:t>
      </w:r>
    </w:p>
    <w:p w14:paraId="0E60EA83">
      <w:pPr>
        <w:spacing w:line="360" w:lineRule="auto"/>
        <w:ind w:firstLine="480" w:firstLineChars="200"/>
        <w:rPr>
          <w:rFonts w:ascii="宋体" w:hAnsi="宋体" w:eastAsia="宋体"/>
          <w:sz w:val="24"/>
        </w:rPr>
      </w:pPr>
      <w:r>
        <w:rPr>
          <w:rFonts w:hint="eastAsia" w:ascii="宋体" w:hAnsi="宋体" w:eastAsia="宋体"/>
          <w:sz w:val="24"/>
        </w:rPr>
        <w:t>其次是实地的考察。在暑假期间，爸爸带我去了江宁区的很多个阅读空间去实地走访观察，包括江宁图书馆的四个阅读分中心、社区图书馆、街道邻里书房等各种类型的地方。我们观察了每个阅读空间的位置、环境、布局、服务及人流量情况等，做了详细的记录和拍照。</w:t>
      </w:r>
    </w:p>
    <w:p w14:paraId="1AFE7030">
      <w:pPr>
        <w:spacing w:line="360" w:lineRule="auto"/>
        <w:jc w:val="center"/>
        <w:rPr>
          <w:rFonts w:ascii="宋体" w:hAnsi="宋体" w:eastAsia="宋体"/>
          <w:sz w:val="24"/>
        </w:rPr>
      </w:pPr>
      <w:r>
        <w:rPr>
          <w:rFonts w:ascii="宋体" w:hAnsi="宋体" w:eastAsia="宋体"/>
          <w:sz w:val="24"/>
        </w:rPr>
        <w:drawing>
          <wp:inline distT="0" distB="0" distL="0" distR="0">
            <wp:extent cx="5274310" cy="15436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1543685"/>
                    </a:xfrm>
                    <a:prstGeom prst="rect">
                      <a:avLst/>
                    </a:prstGeom>
                  </pic:spPr>
                </pic:pic>
              </a:graphicData>
            </a:graphic>
          </wp:inline>
        </w:drawing>
      </w:r>
    </w:p>
    <w:p w14:paraId="364D2879">
      <w:pPr>
        <w:spacing w:line="360" w:lineRule="auto"/>
        <w:jc w:val="center"/>
        <w:rPr>
          <w:rFonts w:ascii="宋体" w:hAnsi="宋体" w:eastAsia="宋体"/>
          <w:sz w:val="24"/>
        </w:rPr>
      </w:pPr>
      <w:r>
        <w:rPr>
          <w:rFonts w:ascii="宋体" w:hAnsi="宋体" w:eastAsia="宋体"/>
          <w:sz w:val="24"/>
        </w:rPr>
        <w:drawing>
          <wp:inline distT="0" distB="0" distL="0" distR="0">
            <wp:extent cx="5274310" cy="1364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1364615"/>
                    </a:xfrm>
                    <a:prstGeom prst="rect">
                      <a:avLst/>
                    </a:prstGeom>
                  </pic:spPr>
                </pic:pic>
              </a:graphicData>
            </a:graphic>
          </wp:inline>
        </w:drawing>
      </w:r>
    </w:p>
    <w:p w14:paraId="021B3122">
      <w:pPr>
        <w:spacing w:line="360" w:lineRule="auto"/>
        <w:jc w:val="center"/>
        <w:rPr>
          <w:rFonts w:ascii="宋体" w:hAnsi="宋体" w:eastAsia="宋体"/>
          <w:sz w:val="24"/>
        </w:rPr>
      </w:pPr>
      <w:r>
        <w:rPr>
          <w:rFonts w:hint="eastAsia" w:ascii="宋体" w:hAnsi="宋体" w:eastAsia="宋体"/>
          <w:sz w:val="24"/>
        </w:rPr>
        <w:t>图1：读书空间环境设施情况（部分示例）</w:t>
      </w:r>
    </w:p>
    <w:p w14:paraId="2D5A6EF7">
      <w:pPr>
        <w:spacing w:line="360" w:lineRule="auto"/>
        <w:ind w:firstLine="480" w:firstLineChars="200"/>
        <w:rPr>
          <w:rFonts w:ascii="宋体" w:hAnsi="宋体" w:eastAsia="宋体"/>
          <w:sz w:val="24"/>
        </w:rPr>
      </w:pPr>
      <w:r>
        <w:rPr>
          <w:rFonts w:hint="eastAsia" w:ascii="宋体" w:hAnsi="宋体" w:eastAsia="宋体"/>
          <w:sz w:val="24"/>
        </w:rPr>
        <w:t>最后是问卷调查。这个最有意思了，我们设计了一些调查问卷的内容，最后在爸爸的帮助下用微信小程序制作了一个线上的问卷，然后发给了同学、家长、爸爸妈妈的同事以及在图书馆遇到的一些读者，最后统计调查的结果情况。</w:t>
      </w:r>
    </w:p>
    <w:p w14:paraId="04BD92E8">
      <w:pPr>
        <w:spacing w:line="360" w:lineRule="auto"/>
      </w:pPr>
      <w:r>
        <w:drawing>
          <wp:inline distT="0" distB="0" distL="0" distR="0">
            <wp:extent cx="2770505" cy="3406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793187" cy="3434735"/>
                    </a:xfrm>
                    <a:prstGeom prst="rect">
                      <a:avLst/>
                    </a:prstGeom>
                  </pic:spPr>
                </pic:pic>
              </a:graphicData>
            </a:graphic>
          </wp:inline>
        </w:drawing>
      </w:r>
      <w:r>
        <w:t xml:space="preserve">   </w:t>
      </w:r>
      <w:r>
        <w:drawing>
          <wp:inline distT="0" distB="0" distL="0" distR="0">
            <wp:extent cx="1994535" cy="3384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2011001" cy="3411803"/>
                    </a:xfrm>
                    <a:prstGeom prst="rect">
                      <a:avLst/>
                    </a:prstGeom>
                  </pic:spPr>
                </pic:pic>
              </a:graphicData>
            </a:graphic>
          </wp:inline>
        </w:drawing>
      </w:r>
    </w:p>
    <w:p w14:paraId="7A9A9D8B">
      <w:pPr>
        <w:spacing w:line="360" w:lineRule="auto"/>
        <w:jc w:val="center"/>
        <w:rPr>
          <w:rFonts w:ascii="宋体" w:hAnsi="宋体" w:eastAsia="宋体"/>
          <w:sz w:val="24"/>
        </w:rPr>
      </w:pPr>
      <w:r>
        <w:rPr>
          <w:rFonts w:hint="eastAsia" w:ascii="宋体" w:hAnsi="宋体" w:eastAsia="宋体"/>
          <w:sz w:val="24"/>
        </w:rPr>
        <w:t>图2：调查问卷内容（部分示例）</w:t>
      </w:r>
    </w:p>
    <w:p w14:paraId="7700CBEC">
      <w:pPr>
        <w:pStyle w:val="5"/>
        <w:numPr>
          <w:ilvl w:val="0"/>
          <w:numId w:val="4"/>
        </w:numPr>
        <w:spacing w:before="156" w:after="156"/>
      </w:pPr>
      <w:r>
        <w:rPr>
          <w:rFonts w:hint="eastAsia"/>
        </w:rPr>
        <w:t>调查结果分析</w:t>
      </w:r>
    </w:p>
    <w:p w14:paraId="17766334">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通过资料的查阅研究、实地考察及问卷调查的结果进行数据统计和分析。得出以下调查和分析结果。</w:t>
      </w:r>
    </w:p>
    <w:p w14:paraId="090951FF">
      <w:pPr>
        <w:pStyle w:val="22"/>
        <w:numPr>
          <w:ilvl w:val="0"/>
          <w:numId w:val="6"/>
        </w:numPr>
        <w:spacing w:line="360" w:lineRule="auto"/>
        <w:ind w:left="357" w:hanging="357" w:firstLineChars="0"/>
        <w:rPr>
          <w:rFonts w:ascii="宋体" w:hAnsi="宋体" w:eastAsia="宋体"/>
          <w:b/>
          <w:bCs/>
          <w:sz w:val="24"/>
        </w:rPr>
      </w:pPr>
      <w:r>
        <w:rPr>
          <w:rFonts w:hint="eastAsia" w:ascii="宋体" w:hAnsi="宋体" w:eastAsia="宋体"/>
          <w:b/>
          <w:bCs/>
          <w:sz w:val="24"/>
        </w:rPr>
        <w:t>区域城市阅读空间的类型数量、分布及便捷性情况</w:t>
      </w:r>
    </w:p>
    <w:p w14:paraId="4D8BB769">
      <w:pPr>
        <w:spacing w:line="360" w:lineRule="auto"/>
        <w:ind w:firstLine="480" w:firstLineChars="200"/>
        <w:rPr>
          <w:rFonts w:ascii="宋体" w:hAnsi="宋体" w:eastAsia="宋体"/>
          <w:sz w:val="24"/>
        </w:rPr>
      </w:pPr>
      <w:r>
        <w:rPr>
          <w:rFonts w:hint="eastAsia" w:ascii="宋体" w:hAnsi="宋体" w:eastAsia="宋体"/>
          <w:sz w:val="24"/>
        </w:rPr>
        <w:t>据《人民日报》（2018年06月07日11版）报道，</w:t>
      </w:r>
      <w:r>
        <w:rPr>
          <w:rFonts w:ascii="宋体" w:hAnsi="宋体" w:eastAsia="宋体"/>
          <w:sz w:val="24"/>
        </w:rPr>
        <w:t>南京市江宁区以创建国家公共文化服务体系示范区为契机，在全区建设包括总分馆、流动图书馆、高校图书馆联盟、24小时自助图书馆、掌上图书等五位一体的现代公共图书馆服务体系。</w:t>
      </w:r>
      <w:r>
        <w:rPr>
          <w:rFonts w:hint="eastAsia" w:ascii="宋体" w:hAnsi="宋体" w:eastAsia="宋体"/>
          <w:sz w:val="24"/>
        </w:rPr>
        <w:t>经过多年的建设推广，目前</w:t>
      </w:r>
      <w:r>
        <w:rPr>
          <w:rFonts w:ascii="宋体" w:hAnsi="宋体" w:eastAsia="宋体"/>
          <w:sz w:val="24"/>
        </w:rPr>
        <w:t>江宁区</w:t>
      </w:r>
      <w:r>
        <w:rPr>
          <w:rFonts w:hint="eastAsia" w:ascii="宋体" w:hAnsi="宋体" w:eastAsia="宋体"/>
          <w:sz w:val="24"/>
        </w:rPr>
        <w:t>已经建成了</w:t>
      </w:r>
      <w:r>
        <w:rPr>
          <w:rFonts w:ascii="宋体" w:hAnsi="宋体" w:eastAsia="宋体"/>
          <w:sz w:val="24"/>
        </w:rPr>
        <w:t>全方位、多层次、广覆盖的阅读空间</w:t>
      </w:r>
      <w:r>
        <w:rPr>
          <w:rFonts w:hint="eastAsia" w:ascii="宋体" w:hAnsi="宋体" w:eastAsia="宋体"/>
          <w:sz w:val="24"/>
        </w:rPr>
        <w:t>，各类阅读空间类型数量情况如表</w:t>
      </w:r>
      <w:r>
        <w:rPr>
          <w:rFonts w:ascii="宋体" w:hAnsi="宋体" w:eastAsia="宋体"/>
          <w:sz w:val="24"/>
        </w:rPr>
        <w:t>1</w:t>
      </w:r>
      <w:r>
        <w:rPr>
          <w:rFonts w:hint="eastAsia" w:ascii="宋体" w:hAnsi="宋体" w:eastAsia="宋体"/>
          <w:sz w:val="24"/>
        </w:rPr>
        <w:t>所示，极大的提</w:t>
      </w:r>
      <w:r>
        <w:rPr>
          <w:rFonts w:ascii="宋体" w:hAnsi="宋体" w:eastAsia="宋体"/>
          <w:sz w:val="24"/>
        </w:rPr>
        <w:t>升</w:t>
      </w:r>
      <w:r>
        <w:rPr>
          <w:rFonts w:hint="eastAsia" w:ascii="宋体" w:hAnsi="宋体" w:eastAsia="宋体"/>
          <w:sz w:val="24"/>
        </w:rPr>
        <w:t>了城市</w:t>
      </w:r>
      <w:r>
        <w:rPr>
          <w:rFonts w:ascii="宋体" w:hAnsi="宋体" w:eastAsia="宋体"/>
          <w:sz w:val="24"/>
        </w:rPr>
        <w:t>公共阅读服务的品质和便捷性</w:t>
      </w:r>
      <w:r>
        <w:rPr>
          <w:rFonts w:ascii="Times New Roman" w:hAnsi="Times New Roman" w:eastAsia="宋体" w:cs="Times New Roman"/>
          <w:sz w:val="24"/>
        </w:rPr>
        <w:t>‌</w:t>
      </w:r>
      <w:r>
        <w:rPr>
          <w:rFonts w:ascii="宋体" w:hAnsi="宋体" w:eastAsia="宋体"/>
          <w:sz w:val="24"/>
        </w:rPr>
        <w:t>。</w:t>
      </w:r>
    </w:p>
    <w:p w14:paraId="0BA3B07F">
      <w:pPr>
        <w:spacing w:line="360" w:lineRule="auto"/>
        <w:jc w:val="center"/>
        <w:rPr>
          <w:rFonts w:ascii="宋体" w:hAnsi="宋体" w:eastAsia="宋体"/>
          <w:sz w:val="24"/>
        </w:rPr>
      </w:pPr>
      <w:r>
        <w:rPr>
          <w:rFonts w:hint="eastAsia" w:ascii="宋体" w:hAnsi="宋体" w:eastAsia="宋体"/>
          <w:sz w:val="24"/>
        </w:rPr>
        <w:t>表1</w:t>
      </w:r>
      <w:r>
        <w:rPr>
          <w:rFonts w:ascii="宋体" w:hAnsi="宋体" w:eastAsia="宋体"/>
          <w:sz w:val="24"/>
        </w:rPr>
        <w:t>:</w:t>
      </w:r>
      <w:r>
        <w:t xml:space="preserve"> </w:t>
      </w:r>
      <w:r>
        <w:rPr>
          <w:rFonts w:ascii="宋体" w:hAnsi="宋体" w:eastAsia="宋体"/>
          <w:sz w:val="24"/>
        </w:rPr>
        <w:t>南京市江宁区公共阅读空间汇总表</w:t>
      </w:r>
    </w:p>
    <w:tbl>
      <w:tblPr>
        <w:tblStyle w:val="11"/>
        <w:tblW w:w="6254" w:type="dxa"/>
        <w:jc w:val="center"/>
        <w:tblLayout w:type="autofit"/>
        <w:tblCellMar>
          <w:top w:w="0" w:type="dxa"/>
          <w:left w:w="108" w:type="dxa"/>
          <w:bottom w:w="0" w:type="dxa"/>
          <w:right w:w="108" w:type="dxa"/>
        </w:tblCellMar>
      </w:tblPr>
      <w:tblGrid>
        <w:gridCol w:w="1265"/>
        <w:gridCol w:w="3032"/>
        <w:gridCol w:w="1957"/>
      </w:tblGrid>
      <w:tr w14:paraId="69E13027">
        <w:tblPrEx>
          <w:tblCellMar>
            <w:top w:w="0" w:type="dxa"/>
            <w:left w:w="108" w:type="dxa"/>
            <w:bottom w:w="0" w:type="dxa"/>
            <w:right w:w="108" w:type="dxa"/>
          </w:tblCellMar>
        </w:tblPrEx>
        <w:trPr>
          <w:trHeight w:val="289"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AE781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3032" w:type="dxa"/>
            <w:tcBorders>
              <w:top w:val="single" w:color="auto" w:sz="4" w:space="0"/>
              <w:left w:val="nil"/>
              <w:bottom w:val="single" w:color="auto" w:sz="4" w:space="0"/>
              <w:right w:val="single" w:color="auto" w:sz="4" w:space="0"/>
            </w:tcBorders>
            <w:shd w:val="clear" w:color="auto" w:fill="auto"/>
            <w:noWrap/>
            <w:vAlign w:val="center"/>
          </w:tcPr>
          <w:p w14:paraId="5D41D25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阅读空间类型</w:t>
            </w:r>
          </w:p>
        </w:tc>
        <w:tc>
          <w:tcPr>
            <w:tcW w:w="1957" w:type="dxa"/>
            <w:tcBorders>
              <w:top w:val="single" w:color="auto" w:sz="4" w:space="0"/>
              <w:left w:val="nil"/>
              <w:bottom w:val="single" w:color="auto" w:sz="4" w:space="0"/>
              <w:right w:val="single" w:color="auto" w:sz="4" w:space="0"/>
            </w:tcBorders>
            <w:shd w:val="clear" w:color="auto" w:fill="auto"/>
            <w:noWrap/>
            <w:vAlign w:val="center"/>
          </w:tcPr>
          <w:p w14:paraId="4130029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r>
      <w:tr w14:paraId="495D2C50">
        <w:tblPrEx>
          <w:tblCellMar>
            <w:top w:w="0" w:type="dxa"/>
            <w:left w:w="108" w:type="dxa"/>
            <w:bottom w:w="0" w:type="dxa"/>
            <w:right w:w="108" w:type="dxa"/>
          </w:tblCellMar>
        </w:tblPrEx>
        <w:trPr>
          <w:trHeight w:val="289" w:hRule="atLeast"/>
          <w:jc w:val="center"/>
        </w:trPr>
        <w:tc>
          <w:tcPr>
            <w:tcW w:w="1265" w:type="dxa"/>
            <w:tcBorders>
              <w:top w:val="nil"/>
              <w:left w:val="single" w:color="auto" w:sz="4" w:space="0"/>
              <w:bottom w:val="single" w:color="auto" w:sz="4" w:space="0"/>
              <w:right w:val="single" w:color="auto" w:sz="4" w:space="0"/>
            </w:tcBorders>
            <w:shd w:val="clear" w:color="auto" w:fill="auto"/>
            <w:noWrap/>
            <w:vAlign w:val="center"/>
          </w:tcPr>
          <w:p w14:paraId="7F01305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3032" w:type="dxa"/>
            <w:tcBorders>
              <w:top w:val="nil"/>
              <w:left w:val="nil"/>
              <w:bottom w:val="single" w:color="auto" w:sz="4" w:space="0"/>
              <w:right w:val="single" w:color="auto" w:sz="4" w:space="0"/>
            </w:tcBorders>
            <w:shd w:val="clear" w:color="auto" w:fill="auto"/>
            <w:noWrap/>
            <w:vAlign w:val="center"/>
          </w:tcPr>
          <w:p w14:paraId="6BA77FB2">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总馆（江宁区图书馆）</w:t>
            </w:r>
          </w:p>
        </w:tc>
        <w:tc>
          <w:tcPr>
            <w:tcW w:w="1957" w:type="dxa"/>
            <w:tcBorders>
              <w:top w:val="nil"/>
              <w:left w:val="nil"/>
              <w:bottom w:val="single" w:color="auto" w:sz="4" w:space="0"/>
              <w:right w:val="single" w:color="auto" w:sz="4" w:space="0"/>
            </w:tcBorders>
            <w:shd w:val="clear" w:color="auto" w:fill="auto"/>
            <w:noWrap/>
            <w:vAlign w:val="center"/>
          </w:tcPr>
          <w:p w14:paraId="13DABBA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r>
      <w:tr w14:paraId="413FB429">
        <w:tblPrEx>
          <w:tblCellMar>
            <w:top w:w="0" w:type="dxa"/>
            <w:left w:w="108" w:type="dxa"/>
            <w:bottom w:w="0" w:type="dxa"/>
            <w:right w:w="108" w:type="dxa"/>
          </w:tblCellMar>
        </w:tblPrEx>
        <w:trPr>
          <w:trHeight w:val="289" w:hRule="atLeast"/>
          <w:jc w:val="center"/>
        </w:trPr>
        <w:tc>
          <w:tcPr>
            <w:tcW w:w="1265" w:type="dxa"/>
            <w:tcBorders>
              <w:top w:val="nil"/>
              <w:left w:val="single" w:color="auto" w:sz="4" w:space="0"/>
              <w:bottom w:val="single" w:color="auto" w:sz="4" w:space="0"/>
              <w:right w:val="single" w:color="auto" w:sz="4" w:space="0"/>
            </w:tcBorders>
            <w:shd w:val="clear" w:color="auto" w:fill="auto"/>
            <w:noWrap/>
            <w:vAlign w:val="center"/>
          </w:tcPr>
          <w:p w14:paraId="1679D99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3032" w:type="dxa"/>
            <w:tcBorders>
              <w:top w:val="nil"/>
              <w:left w:val="nil"/>
              <w:bottom w:val="single" w:color="auto" w:sz="4" w:space="0"/>
              <w:right w:val="single" w:color="auto" w:sz="4" w:space="0"/>
            </w:tcBorders>
            <w:shd w:val="clear" w:color="auto" w:fill="auto"/>
            <w:noWrap/>
            <w:vAlign w:val="center"/>
          </w:tcPr>
          <w:p w14:paraId="5B9C8E1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阅读分中心</w:t>
            </w:r>
          </w:p>
        </w:tc>
        <w:tc>
          <w:tcPr>
            <w:tcW w:w="1957" w:type="dxa"/>
            <w:tcBorders>
              <w:top w:val="nil"/>
              <w:left w:val="nil"/>
              <w:bottom w:val="single" w:color="auto" w:sz="4" w:space="0"/>
              <w:right w:val="single" w:color="auto" w:sz="4" w:space="0"/>
            </w:tcBorders>
            <w:shd w:val="clear" w:color="auto" w:fill="auto"/>
            <w:noWrap/>
            <w:vAlign w:val="center"/>
          </w:tcPr>
          <w:p w14:paraId="20037F8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r>
      <w:tr w14:paraId="54F6E183">
        <w:tblPrEx>
          <w:tblCellMar>
            <w:top w:w="0" w:type="dxa"/>
            <w:left w:w="108" w:type="dxa"/>
            <w:bottom w:w="0" w:type="dxa"/>
            <w:right w:w="108" w:type="dxa"/>
          </w:tblCellMar>
        </w:tblPrEx>
        <w:trPr>
          <w:trHeight w:val="289" w:hRule="atLeast"/>
          <w:jc w:val="center"/>
        </w:trPr>
        <w:tc>
          <w:tcPr>
            <w:tcW w:w="1265" w:type="dxa"/>
            <w:tcBorders>
              <w:top w:val="nil"/>
              <w:left w:val="single" w:color="auto" w:sz="4" w:space="0"/>
              <w:bottom w:val="single" w:color="auto" w:sz="4" w:space="0"/>
              <w:right w:val="single" w:color="auto" w:sz="4" w:space="0"/>
            </w:tcBorders>
            <w:shd w:val="clear" w:color="auto" w:fill="auto"/>
            <w:noWrap/>
            <w:vAlign w:val="center"/>
          </w:tcPr>
          <w:p w14:paraId="43EF4E2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3032" w:type="dxa"/>
            <w:tcBorders>
              <w:top w:val="nil"/>
              <w:left w:val="nil"/>
              <w:bottom w:val="single" w:color="auto" w:sz="4" w:space="0"/>
              <w:right w:val="single" w:color="auto" w:sz="4" w:space="0"/>
            </w:tcBorders>
            <w:shd w:val="clear" w:color="auto" w:fill="auto"/>
            <w:noWrap/>
            <w:vAlign w:val="center"/>
          </w:tcPr>
          <w:p w14:paraId="4E951B8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图书馆分馆</w:t>
            </w:r>
          </w:p>
        </w:tc>
        <w:tc>
          <w:tcPr>
            <w:tcW w:w="1957" w:type="dxa"/>
            <w:tcBorders>
              <w:top w:val="nil"/>
              <w:left w:val="nil"/>
              <w:bottom w:val="single" w:color="auto" w:sz="4" w:space="0"/>
              <w:right w:val="single" w:color="auto" w:sz="4" w:space="0"/>
            </w:tcBorders>
            <w:shd w:val="clear" w:color="auto" w:fill="auto"/>
            <w:noWrap/>
            <w:vAlign w:val="center"/>
          </w:tcPr>
          <w:p w14:paraId="494E1E8D">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13</w:t>
            </w:r>
          </w:p>
        </w:tc>
      </w:tr>
      <w:tr w14:paraId="243488FA">
        <w:tblPrEx>
          <w:tblCellMar>
            <w:top w:w="0" w:type="dxa"/>
            <w:left w:w="108" w:type="dxa"/>
            <w:bottom w:w="0" w:type="dxa"/>
            <w:right w:w="108" w:type="dxa"/>
          </w:tblCellMar>
        </w:tblPrEx>
        <w:trPr>
          <w:trHeight w:val="289" w:hRule="atLeast"/>
          <w:jc w:val="center"/>
        </w:trPr>
        <w:tc>
          <w:tcPr>
            <w:tcW w:w="1265" w:type="dxa"/>
            <w:tcBorders>
              <w:top w:val="nil"/>
              <w:left w:val="single" w:color="auto" w:sz="4" w:space="0"/>
              <w:bottom w:val="single" w:color="auto" w:sz="4" w:space="0"/>
              <w:right w:val="single" w:color="auto" w:sz="4" w:space="0"/>
            </w:tcBorders>
            <w:shd w:val="clear" w:color="auto" w:fill="auto"/>
            <w:noWrap/>
            <w:vAlign w:val="center"/>
          </w:tcPr>
          <w:p w14:paraId="1E3633B6">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3032" w:type="dxa"/>
            <w:tcBorders>
              <w:top w:val="nil"/>
              <w:left w:val="nil"/>
              <w:bottom w:val="single" w:color="auto" w:sz="4" w:space="0"/>
              <w:right w:val="single" w:color="auto" w:sz="4" w:space="0"/>
            </w:tcBorders>
            <w:shd w:val="clear" w:color="auto" w:fill="auto"/>
            <w:noWrap/>
            <w:vAlign w:val="center"/>
          </w:tcPr>
          <w:p w14:paraId="206A8DC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24小时自助图书馆</w:t>
            </w:r>
          </w:p>
        </w:tc>
        <w:tc>
          <w:tcPr>
            <w:tcW w:w="1957" w:type="dxa"/>
            <w:tcBorders>
              <w:top w:val="nil"/>
              <w:left w:val="nil"/>
              <w:bottom w:val="single" w:color="auto" w:sz="4" w:space="0"/>
              <w:right w:val="single" w:color="auto" w:sz="4" w:space="0"/>
            </w:tcBorders>
            <w:shd w:val="clear" w:color="auto" w:fill="auto"/>
            <w:noWrap/>
            <w:vAlign w:val="center"/>
          </w:tcPr>
          <w:p w14:paraId="32CE022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w:t>
            </w:r>
          </w:p>
        </w:tc>
      </w:tr>
      <w:tr w14:paraId="6BF13245">
        <w:tblPrEx>
          <w:tblCellMar>
            <w:top w:w="0" w:type="dxa"/>
            <w:left w:w="108" w:type="dxa"/>
            <w:bottom w:w="0" w:type="dxa"/>
            <w:right w:w="108" w:type="dxa"/>
          </w:tblCellMar>
        </w:tblPrEx>
        <w:trPr>
          <w:trHeight w:val="289" w:hRule="atLeast"/>
          <w:jc w:val="center"/>
        </w:trPr>
        <w:tc>
          <w:tcPr>
            <w:tcW w:w="1265" w:type="dxa"/>
            <w:tcBorders>
              <w:top w:val="nil"/>
              <w:left w:val="single" w:color="auto" w:sz="4" w:space="0"/>
              <w:bottom w:val="single" w:color="auto" w:sz="4" w:space="0"/>
              <w:right w:val="single" w:color="auto" w:sz="4" w:space="0"/>
            </w:tcBorders>
            <w:shd w:val="clear" w:color="auto" w:fill="auto"/>
            <w:noWrap/>
            <w:vAlign w:val="center"/>
          </w:tcPr>
          <w:p w14:paraId="0E77A242">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3032" w:type="dxa"/>
            <w:tcBorders>
              <w:top w:val="nil"/>
              <w:left w:val="nil"/>
              <w:bottom w:val="single" w:color="auto" w:sz="4" w:space="0"/>
              <w:right w:val="single" w:color="auto" w:sz="4" w:space="0"/>
            </w:tcBorders>
            <w:shd w:val="clear" w:color="auto" w:fill="auto"/>
            <w:noWrap/>
            <w:vAlign w:val="center"/>
          </w:tcPr>
          <w:p w14:paraId="1E9883BD">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邻里书房</w:t>
            </w:r>
          </w:p>
        </w:tc>
        <w:tc>
          <w:tcPr>
            <w:tcW w:w="1957" w:type="dxa"/>
            <w:tcBorders>
              <w:top w:val="nil"/>
              <w:left w:val="nil"/>
              <w:bottom w:val="single" w:color="auto" w:sz="4" w:space="0"/>
              <w:right w:val="single" w:color="auto" w:sz="4" w:space="0"/>
            </w:tcBorders>
            <w:shd w:val="clear" w:color="auto" w:fill="auto"/>
            <w:noWrap/>
            <w:vAlign w:val="center"/>
          </w:tcPr>
          <w:p w14:paraId="5C02A14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23</w:t>
            </w:r>
          </w:p>
        </w:tc>
      </w:tr>
      <w:tr w14:paraId="35EF8243">
        <w:tblPrEx>
          <w:tblCellMar>
            <w:top w:w="0" w:type="dxa"/>
            <w:left w:w="108" w:type="dxa"/>
            <w:bottom w:w="0" w:type="dxa"/>
            <w:right w:w="108" w:type="dxa"/>
          </w:tblCellMar>
        </w:tblPrEx>
        <w:trPr>
          <w:trHeight w:val="289"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22845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30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3BE07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社区图书馆</w:t>
            </w:r>
          </w:p>
        </w:tc>
        <w:tc>
          <w:tcPr>
            <w:tcW w:w="19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1DF29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127</w:t>
            </w:r>
          </w:p>
        </w:tc>
      </w:tr>
      <w:tr w14:paraId="42ABC4EA">
        <w:tblPrEx>
          <w:tblCellMar>
            <w:top w:w="0" w:type="dxa"/>
            <w:left w:w="108" w:type="dxa"/>
            <w:bottom w:w="0" w:type="dxa"/>
            <w:right w:w="108" w:type="dxa"/>
          </w:tblCellMar>
        </w:tblPrEx>
        <w:trPr>
          <w:trHeight w:val="289"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5192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3032" w:type="dxa"/>
            <w:tcBorders>
              <w:top w:val="single" w:color="auto" w:sz="4" w:space="0"/>
              <w:left w:val="nil"/>
              <w:bottom w:val="single" w:color="auto" w:sz="4" w:space="0"/>
              <w:right w:val="single" w:color="auto" w:sz="4" w:space="0"/>
            </w:tcBorders>
            <w:shd w:val="clear" w:color="auto" w:fill="auto"/>
            <w:noWrap/>
            <w:vAlign w:val="center"/>
          </w:tcPr>
          <w:p w14:paraId="0183050D">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农家书屋</w:t>
            </w:r>
          </w:p>
        </w:tc>
        <w:tc>
          <w:tcPr>
            <w:tcW w:w="1957" w:type="dxa"/>
            <w:tcBorders>
              <w:top w:val="single" w:color="auto" w:sz="4" w:space="0"/>
              <w:left w:val="nil"/>
              <w:bottom w:val="single" w:color="auto" w:sz="4" w:space="0"/>
              <w:right w:val="single" w:color="auto" w:sz="4" w:space="0"/>
            </w:tcBorders>
            <w:shd w:val="clear" w:color="auto" w:fill="auto"/>
            <w:noWrap/>
            <w:vAlign w:val="center"/>
          </w:tcPr>
          <w:p w14:paraId="1A657E52">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76</w:t>
            </w:r>
          </w:p>
        </w:tc>
      </w:tr>
      <w:tr w14:paraId="5CE71EAB">
        <w:tblPrEx>
          <w:tblCellMar>
            <w:top w:w="0" w:type="dxa"/>
            <w:left w:w="108" w:type="dxa"/>
            <w:bottom w:w="0" w:type="dxa"/>
            <w:right w:w="108" w:type="dxa"/>
          </w:tblCellMar>
        </w:tblPrEx>
        <w:trPr>
          <w:trHeight w:val="289" w:hRule="atLeast"/>
          <w:jc w:val="center"/>
        </w:trPr>
        <w:tc>
          <w:tcPr>
            <w:tcW w:w="429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14:paraId="52AE2208">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合计</w:t>
            </w:r>
          </w:p>
        </w:tc>
        <w:tc>
          <w:tcPr>
            <w:tcW w:w="1957" w:type="dxa"/>
            <w:tcBorders>
              <w:top w:val="nil"/>
              <w:left w:val="nil"/>
              <w:bottom w:val="single" w:color="auto" w:sz="4" w:space="0"/>
              <w:right w:val="single" w:color="auto" w:sz="4" w:space="0"/>
            </w:tcBorders>
            <w:shd w:val="clear" w:color="auto" w:fill="auto"/>
            <w:noWrap/>
            <w:vAlign w:val="center"/>
          </w:tcPr>
          <w:p w14:paraId="7D5C66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256</w:t>
            </w:r>
          </w:p>
        </w:tc>
      </w:tr>
    </w:tbl>
    <w:p w14:paraId="4241A74D">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另外，</w:t>
      </w:r>
      <w:r>
        <w:rPr>
          <w:rFonts w:ascii="宋体" w:hAnsi="宋体" w:eastAsia="宋体" w:cs="Segoe UI"/>
          <w:color w:val="000000" w:themeColor="text1"/>
          <w:kern w:val="0"/>
          <w:sz w:val="24"/>
          <w14:textFill>
            <w14:solidFill>
              <w14:schemeClr w14:val="tx1"/>
            </w14:solidFill>
          </w14:textFill>
        </w:rPr>
        <w:t>根据城市发展规划和居民需求，</w:t>
      </w:r>
      <w:r>
        <w:rPr>
          <w:rFonts w:hint="eastAsia" w:ascii="宋体" w:hAnsi="宋体" w:eastAsia="宋体" w:cs="Segoe UI"/>
          <w:color w:val="000000" w:themeColor="text1"/>
          <w:kern w:val="0"/>
          <w:sz w:val="24"/>
          <w14:textFill>
            <w14:solidFill>
              <w14:schemeClr w14:val="tx1"/>
            </w14:solidFill>
          </w14:textFill>
        </w:rPr>
        <w:t>城市阅读空间的建设</w:t>
      </w:r>
      <w:r>
        <w:rPr>
          <w:rFonts w:ascii="宋体" w:hAnsi="宋体" w:eastAsia="宋体" w:cs="Segoe UI"/>
          <w:color w:val="000000" w:themeColor="text1"/>
          <w:kern w:val="0"/>
          <w:sz w:val="24"/>
          <w14:textFill>
            <w14:solidFill>
              <w14:schemeClr w14:val="tx1"/>
            </w14:solidFill>
          </w14:textFill>
        </w:rPr>
        <w:t>在选址和布局上</w:t>
      </w:r>
      <w:r>
        <w:rPr>
          <w:rFonts w:hint="eastAsia" w:ascii="宋体" w:hAnsi="宋体" w:eastAsia="宋体" w:cs="Segoe UI"/>
          <w:color w:val="000000" w:themeColor="text1"/>
          <w:kern w:val="0"/>
          <w:sz w:val="24"/>
          <w14:textFill>
            <w14:solidFill>
              <w14:schemeClr w14:val="tx1"/>
            </w14:solidFill>
          </w14:textFill>
        </w:rPr>
        <w:t>也非常的讲究。通过调研数据显示，大家离最近的阅读空间距离</w:t>
      </w:r>
      <w:r>
        <w:rPr>
          <w:rFonts w:ascii="宋体" w:hAnsi="宋体" w:eastAsia="宋体" w:cs="Segoe UI"/>
          <w:color w:val="000000" w:themeColor="text1"/>
          <w:kern w:val="0"/>
          <w:sz w:val="24"/>
          <w14:textFill>
            <w14:solidFill>
              <w14:schemeClr w14:val="tx1"/>
            </w14:solidFill>
          </w14:textFill>
        </w:rPr>
        <w:t>2</w:t>
      </w:r>
      <w:r>
        <w:rPr>
          <w:rFonts w:hint="eastAsia" w:ascii="宋体" w:hAnsi="宋体" w:eastAsia="宋体" w:cs="Segoe UI"/>
          <w:color w:val="000000" w:themeColor="text1"/>
          <w:kern w:val="0"/>
          <w:sz w:val="24"/>
          <w14:textFill>
            <w14:solidFill>
              <w14:schemeClr w14:val="tx1"/>
            </w14:solidFill>
          </w14:textFill>
        </w:rPr>
        <w:t>公里以内和2</w:t>
      </w:r>
      <w:r>
        <w:rPr>
          <w:rFonts w:ascii="宋体" w:hAnsi="宋体" w:eastAsia="宋体" w:cs="Segoe UI"/>
          <w:color w:val="000000" w:themeColor="text1"/>
          <w:kern w:val="0"/>
          <w:sz w:val="24"/>
          <w14:textFill>
            <w14:solidFill>
              <w14:schemeClr w14:val="tx1"/>
            </w14:solidFill>
          </w14:textFill>
        </w:rPr>
        <w:t>-5</w:t>
      </w:r>
      <w:r>
        <w:rPr>
          <w:rFonts w:hint="eastAsia" w:ascii="宋体" w:hAnsi="宋体" w:eastAsia="宋体" w:cs="Segoe UI"/>
          <w:color w:val="000000" w:themeColor="text1"/>
          <w:kern w:val="0"/>
          <w:sz w:val="24"/>
          <w14:textFill>
            <w14:solidFill>
              <w14:schemeClr w14:val="tx1"/>
            </w14:solidFill>
          </w14:textFill>
        </w:rPr>
        <w:t>公里占比为</w:t>
      </w:r>
      <w:r>
        <w:rPr>
          <w:rFonts w:ascii="宋体" w:hAnsi="宋体" w:eastAsia="宋体" w:cs="Segoe UI"/>
          <w:color w:val="000000" w:themeColor="text1"/>
          <w:kern w:val="0"/>
          <w:sz w:val="24"/>
          <w14:textFill>
            <w14:solidFill>
              <w14:schemeClr w14:val="tx1"/>
            </w14:solidFill>
          </w14:textFill>
        </w:rPr>
        <w:t>42.11%</w:t>
      </w:r>
      <w:r>
        <w:rPr>
          <w:rFonts w:hint="eastAsia" w:ascii="宋体" w:hAnsi="宋体" w:eastAsia="宋体" w:cs="Segoe UI"/>
          <w:color w:val="000000" w:themeColor="text1"/>
          <w:kern w:val="0"/>
          <w:sz w:val="24"/>
          <w14:textFill>
            <w14:solidFill>
              <w14:schemeClr w14:val="tx1"/>
            </w14:solidFill>
          </w14:textFill>
        </w:rPr>
        <w:t>。另外对地理位置的便捷程度调研分析，不太便捷的占比不到3</w:t>
      </w:r>
      <w:r>
        <w:rPr>
          <w:rFonts w:ascii="宋体" w:hAnsi="宋体" w:eastAsia="宋体" w:cs="Segoe UI"/>
          <w:color w:val="000000" w:themeColor="text1"/>
          <w:kern w:val="0"/>
          <w:sz w:val="24"/>
          <w14:textFill>
            <w14:solidFill>
              <w14:schemeClr w14:val="tx1"/>
            </w14:solidFill>
          </w14:textFill>
        </w:rPr>
        <w:t>%</w:t>
      </w:r>
      <w:r>
        <w:rPr>
          <w:rFonts w:hint="eastAsia" w:ascii="宋体" w:hAnsi="宋体" w:eastAsia="宋体" w:cs="Segoe UI"/>
          <w:color w:val="000000" w:themeColor="text1"/>
          <w:kern w:val="0"/>
          <w:sz w:val="24"/>
          <w14:textFill>
            <w14:solidFill>
              <w14:schemeClr w14:val="tx1"/>
            </w14:solidFill>
          </w14:textFill>
        </w:rPr>
        <w:t>。说明目前</w:t>
      </w:r>
      <w:r>
        <w:rPr>
          <w:rFonts w:ascii="宋体" w:hAnsi="宋体" w:eastAsia="宋体" w:cs="Segoe UI"/>
          <w:color w:val="000000" w:themeColor="text1"/>
          <w:kern w:val="0"/>
          <w:sz w:val="24"/>
          <w14:textFill>
            <w14:solidFill>
              <w14:schemeClr w14:val="tx1"/>
            </w14:solidFill>
          </w14:textFill>
        </w:rPr>
        <w:t>城市阅读空间</w:t>
      </w:r>
      <w:r>
        <w:rPr>
          <w:rFonts w:hint="eastAsia" w:ascii="宋体" w:hAnsi="宋体" w:eastAsia="宋体" w:cs="Segoe UI"/>
          <w:color w:val="000000" w:themeColor="text1"/>
          <w:kern w:val="0"/>
          <w:sz w:val="24"/>
          <w14:textFill>
            <w14:solidFill>
              <w14:schemeClr w14:val="tx1"/>
            </w14:solidFill>
          </w14:textFill>
        </w:rPr>
        <w:t>建设</w:t>
      </w:r>
      <w:r>
        <w:rPr>
          <w:rFonts w:ascii="宋体" w:hAnsi="宋体" w:eastAsia="宋体" w:cs="Segoe UI"/>
          <w:color w:val="000000" w:themeColor="text1"/>
          <w:kern w:val="0"/>
          <w:sz w:val="24"/>
          <w14:textFill>
            <w14:solidFill>
              <w14:schemeClr w14:val="tx1"/>
            </w14:solidFill>
          </w14:textFill>
        </w:rPr>
        <w:t>充分考虑</w:t>
      </w:r>
      <w:r>
        <w:rPr>
          <w:rFonts w:hint="eastAsia" w:ascii="宋体" w:hAnsi="宋体" w:eastAsia="宋体" w:cs="Segoe UI"/>
          <w:color w:val="000000" w:themeColor="text1"/>
          <w:kern w:val="0"/>
          <w:sz w:val="24"/>
          <w14:textFill>
            <w14:solidFill>
              <w14:schemeClr w14:val="tx1"/>
            </w14:solidFill>
          </w14:textFill>
        </w:rPr>
        <w:t>了</w:t>
      </w:r>
      <w:r>
        <w:rPr>
          <w:rFonts w:ascii="宋体" w:hAnsi="宋体" w:eastAsia="宋体" w:cs="Segoe UI"/>
          <w:color w:val="000000" w:themeColor="text1"/>
          <w:kern w:val="0"/>
          <w:sz w:val="24"/>
          <w14:textFill>
            <w14:solidFill>
              <w14:schemeClr w14:val="tx1"/>
            </w14:solidFill>
          </w14:textFill>
        </w:rPr>
        <w:t>实际需求和交通便利性</w:t>
      </w:r>
      <w:r>
        <w:rPr>
          <w:rFonts w:hint="eastAsia" w:ascii="宋体" w:hAnsi="宋体" w:eastAsia="宋体" w:cs="Segoe UI"/>
          <w:color w:val="000000" w:themeColor="text1"/>
          <w:kern w:val="0"/>
          <w:sz w:val="24"/>
          <w14:textFill>
            <w14:solidFill>
              <w14:schemeClr w14:val="tx1"/>
            </w14:solidFill>
          </w14:textFill>
        </w:rPr>
        <w:t>，</w:t>
      </w:r>
      <w:r>
        <w:rPr>
          <w:rFonts w:ascii="宋体" w:hAnsi="宋体" w:eastAsia="宋体" w:cs="Segoe UI"/>
          <w:color w:val="000000" w:themeColor="text1"/>
          <w:kern w:val="0"/>
          <w:sz w:val="24"/>
          <w14:textFill>
            <w14:solidFill>
              <w14:schemeClr w14:val="tx1"/>
            </w14:solidFill>
          </w14:textFill>
        </w:rPr>
        <w:t>确保能够覆盖更多人群。</w:t>
      </w:r>
    </w:p>
    <w:p w14:paraId="004E1C53">
      <w:pPr>
        <w:jc w:val="center"/>
        <w:rPr>
          <w:rFonts w:ascii="宋体" w:hAnsi="宋体" w:eastAsia="宋体"/>
          <w:sz w:val="22"/>
          <w:szCs w:val="22"/>
        </w:rPr>
      </w:pPr>
      <w:r>
        <w:rPr>
          <w:rFonts w:ascii="宋体" w:hAnsi="宋体" w:eastAsia="宋体"/>
          <w:sz w:val="22"/>
          <w:szCs w:val="22"/>
        </w:rPr>
        <w:drawing>
          <wp:inline distT="0" distB="0" distL="0" distR="0">
            <wp:extent cx="3817620" cy="196977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3826443" cy="1974493"/>
                    </a:xfrm>
                    <a:prstGeom prst="rect">
                      <a:avLst/>
                    </a:prstGeom>
                  </pic:spPr>
                </pic:pic>
              </a:graphicData>
            </a:graphic>
          </wp:inline>
        </w:drawing>
      </w:r>
    </w:p>
    <w:p w14:paraId="276E62B7">
      <w:pPr>
        <w:spacing w:line="360" w:lineRule="auto"/>
        <w:jc w:val="center"/>
        <w:rPr>
          <w:rFonts w:ascii="宋体" w:hAnsi="宋体" w:eastAsia="宋体"/>
          <w:sz w:val="22"/>
          <w:szCs w:val="22"/>
        </w:rPr>
      </w:pPr>
      <w:r>
        <w:rPr>
          <w:rFonts w:hint="eastAsia" w:ascii="宋体" w:hAnsi="宋体" w:eastAsia="宋体"/>
          <w:sz w:val="22"/>
          <w:szCs w:val="22"/>
        </w:rPr>
        <w:t>图3：离最</w:t>
      </w:r>
      <w:r>
        <w:rPr>
          <w:rFonts w:ascii="宋体" w:hAnsi="宋体" w:eastAsia="宋体"/>
          <w:sz w:val="22"/>
          <w:szCs w:val="22"/>
        </w:rPr>
        <w:t>近的城市阅读空间</w:t>
      </w:r>
      <w:r>
        <w:rPr>
          <w:rFonts w:hint="eastAsia" w:ascii="宋体" w:hAnsi="宋体" w:eastAsia="宋体"/>
          <w:sz w:val="22"/>
          <w:szCs w:val="22"/>
        </w:rPr>
        <w:t>的距离</w:t>
      </w:r>
    </w:p>
    <w:p w14:paraId="5B33BE06">
      <w:pPr>
        <w:jc w:val="center"/>
        <w:rPr>
          <w:rFonts w:ascii="宋体" w:hAnsi="宋体" w:eastAsia="宋体"/>
          <w:sz w:val="22"/>
          <w:szCs w:val="22"/>
        </w:rPr>
      </w:pPr>
    </w:p>
    <w:p w14:paraId="63C435B4">
      <w:pPr>
        <w:spacing w:line="360" w:lineRule="auto"/>
        <w:jc w:val="center"/>
        <w:rPr>
          <w:rFonts w:ascii="宋体" w:hAnsi="宋体" w:eastAsia="宋体"/>
          <w:sz w:val="22"/>
          <w:szCs w:val="22"/>
        </w:rPr>
      </w:pPr>
      <w:r>
        <w:rPr>
          <w:rFonts w:ascii="宋体" w:hAnsi="宋体" w:eastAsia="宋体"/>
          <w:sz w:val="22"/>
          <w:szCs w:val="22"/>
        </w:rPr>
        <w:drawing>
          <wp:inline distT="0" distB="0" distL="0" distR="0">
            <wp:extent cx="3881755" cy="1925320"/>
            <wp:effectExtent l="0" t="0" r="444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3920942" cy="1944894"/>
                    </a:xfrm>
                    <a:prstGeom prst="rect">
                      <a:avLst/>
                    </a:prstGeom>
                  </pic:spPr>
                </pic:pic>
              </a:graphicData>
            </a:graphic>
          </wp:inline>
        </w:drawing>
      </w:r>
    </w:p>
    <w:p w14:paraId="49D2A172">
      <w:pPr>
        <w:spacing w:line="360" w:lineRule="auto"/>
        <w:jc w:val="center"/>
        <w:rPr>
          <w:rFonts w:ascii="宋体" w:hAnsi="宋体" w:eastAsia="宋体"/>
          <w:sz w:val="22"/>
          <w:szCs w:val="22"/>
        </w:rPr>
      </w:pPr>
      <w:r>
        <w:rPr>
          <w:rFonts w:hint="eastAsia" w:ascii="宋体" w:hAnsi="宋体" w:eastAsia="宋体"/>
          <w:sz w:val="22"/>
          <w:szCs w:val="22"/>
        </w:rPr>
        <w:t>图4：距离</w:t>
      </w:r>
      <w:r>
        <w:rPr>
          <w:rFonts w:ascii="宋体" w:hAnsi="宋体" w:eastAsia="宋体"/>
          <w:sz w:val="22"/>
          <w:szCs w:val="22"/>
        </w:rPr>
        <w:t>最近的阅读空间地理位置的便捷程度</w:t>
      </w:r>
    </w:p>
    <w:p w14:paraId="0D9236E0">
      <w:pPr>
        <w:pStyle w:val="22"/>
        <w:numPr>
          <w:ilvl w:val="0"/>
          <w:numId w:val="6"/>
        </w:numPr>
        <w:spacing w:line="360" w:lineRule="auto"/>
        <w:ind w:left="357" w:hanging="357" w:firstLineChars="0"/>
        <w:rPr>
          <w:rFonts w:ascii="宋体" w:hAnsi="宋体" w:eastAsia="宋体"/>
          <w:b/>
          <w:bCs/>
          <w:sz w:val="24"/>
        </w:rPr>
      </w:pPr>
      <w:r>
        <w:rPr>
          <w:rFonts w:hint="eastAsia" w:ascii="宋体" w:hAnsi="宋体" w:eastAsia="宋体"/>
          <w:b/>
          <w:bCs/>
          <w:sz w:val="24"/>
        </w:rPr>
        <w:t>阅读空间的设施环境和服务评价情况</w:t>
      </w:r>
    </w:p>
    <w:p w14:paraId="61987F69">
      <w:pPr>
        <w:spacing w:line="360" w:lineRule="auto"/>
        <w:ind w:firstLine="480" w:firstLineChars="200"/>
        <w:rPr>
          <w:rFonts w:ascii="宋体" w:hAnsi="宋体" w:eastAsia="宋体"/>
          <w:sz w:val="24"/>
        </w:rPr>
      </w:pPr>
      <w:r>
        <w:rPr>
          <w:rFonts w:hint="eastAsia" w:ascii="PingFang-SC-Regular" w:hAnsi="PingFang-SC-Regular" w:eastAsia="宋体" w:cs="Segoe UI"/>
          <w:color w:val="000000" w:themeColor="text1"/>
          <w:kern w:val="0"/>
          <w:sz w:val="24"/>
          <w14:textFill>
            <w14:solidFill>
              <w14:schemeClr w14:val="tx1"/>
            </w14:solidFill>
          </w14:textFill>
        </w:rPr>
        <w:t>通过实地的考察调研，目前阅读空间的整体设施环境非常好。走访的阅读中心、社区图书馆和书房都配备了舒适的座位、花卉</w:t>
      </w:r>
      <w:r>
        <w:rPr>
          <w:rFonts w:ascii="PingFang-SC-Regular" w:hAnsi="PingFang-SC-Regular" w:eastAsia="宋体" w:cs="Segoe UI"/>
          <w:color w:val="000000" w:themeColor="text1"/>
          <w:kern w:val="0"/>
          <w:sz w:val="24"/>
          <w14:textFill>
            <w14:solidFill>
              <w14:schemeClr w14:val="tx1"/>
            </w14:solidFill>
          </w14:textFill>
        </w:rPr>
        <w:t>盆景</w:t>
      </w:r>
      <w:r>
        <w:rPr>
          <w:rFonts w:hint="eastAsia" w:ascii="PingFang-SC-Regular" w:hAnsi="PingFang-SC-Regular" w:eastAsia="宋体" w:cs="Segoe UI"/>
          <w:color w:val="000000" w:themeColor="text1"/>
          <w:kern w:val="0"/>
          <w:sz w:val="24"/>
          <w14:textFill>
            <w14:solidFill>
              <w14:schemeClr w14:val="tx1"/>
            </w14:solidFill>
          </w14:textFill>
        </w:rPr>
        <w:t>、饮水机、投影仪、自助设备等，有的地方还配有咖啡饮料等日常饮品呢！问卷调查数据显示，</w:t>
      </w:r>
      <w:r>
        <w:rPr>
          <w:rFonts w:hint="eastAsia" w:ascii="宋体" w:hAnsi="宋体" w:eastAsia="宋体" w:cs="Segoe UI"/>
          <w:color w:val="000000" w:themeColor="text1"/>
          <w:kern w:val="0"/>
          <w:sz w:val="24"/>
          <w14:textFill>
            <w14:solidFill>
              <w14:schemeClr w14:val="tx1"/>
            </w14:solidFill>
          </w14:textFill>
        </w:rPr>
        <w:t>8</w:t>
      </w:r>
      <w:r>
        <w:rPr>
          <w:rFonts w:ascii="宋体" w:hAnsi="宋体" w:eastAsia="宋体" w:cs="Segoe UI"/>
          <w:color w:val="000000" w:themeColor="text1"/>
          <w:kern w:val="0"/>
          <w:sz w:val="24"/>
          <w14:textFill>
            <w14:solidFill>
              <w14:schemeClr w14:val="tx1"/>
            </w14:solidFill>
          </w14:textFill>
        </w:rPr>
        <w:t>0%</w:t>
      </w:r>
      <w:r>
        <w:rPr>
          <w:rFonts w:hint="eastAsia" w:ascii="PingFang-SC-Regular" w:hAnsi="PingFang-SC-Regular" w:eastAsia="宋体" w:cs="Segoe UI"/>
          <w:color w:val="000000" w:themeColor="text1"/>
          <w:kern w:val="0"/>
          <w:sz w:val="24"/>
          <w14:textFill>
            <w14:solidFill>
              <w14:schemeClr w14:val="tx1"/>
            </w14:solidFill>
          </w14:textFill>
        </w:rPr>
        <w:t>的人认为所去的阅读空间环境优雅且安静。大家对阅读空间的评价因素中占比最多的前两位分别是环境设施和书籍丰富度。</w:t>
      </w:r>
    </w:p>
    <w:p w14:paraId="46333B49">
      <w:pPr>
        <w:spacing w:line="360" w:lineRule="auto"/>
        <w:rPr>
          <w:rFonts w:ascii="宋体" w:hAnsi="宋体" w:eastAsia="宋体"/>
          <w:sz w:val="24"/>
        </w:rPr>
      </w:pPr>
      <w:r>
        <w:rPr>
          <w:rFonts w:ascii="宋体" w:hAnsi="宋体" w:eastAsia="宋体"/>
          <w:sz w:val="24"/>
        </w:rPr>
        <w:drawing>
          <wp:inline distT="0" distB="0" distL="0" distR="0">
            <wp:extent cx="5274310" cy="20720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072005"/>
                    </a:xfrm>
                    <a:prstGeom prst="rect">
                      <a:avLst/>
                    </a:prstGeom>
                  </pic:spPr>
                </pic:pic>
              </a:graphicData>
            </a:graphic>
          </wp:inline>
        </w:drawing>
      </w:r>
    </w:p>
    <w:p w14:paraId="69A6B60F">
      <w:pPr>
        <w:spacing w:line="360" w:lineRule="auto"/>
        <w:jc w:val="center"/>
        <w:rPr>
          <w:rFonts w:ascii="宋体" w:hAnsi="宋体" w:eastAsia="宋体"/>
          <w:sz w:val="22"/>
          <w:szCs w:val="22"/>
        </w:rPr>
      </w:pPr>
      <w:r>
        <w:rPr>
          <w:rFonts w:hint="eastAsia" w:ascii="宋体" w:hAnsi="宋体" w:eastAsia="宋体"/>
          <w:sz w:val="22"/>
          <w:szCs w:val="22"/>
        </w:rPr>
        <w:t>图5：对阅读空间的评价因素情况</w:t>
      </w:r>
    </w:p>
    <w:p w14:paraId="46960691">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另外，对于工作人员的服务评价情况调查结果，其中“评价非常好，态度热情服务积极”的占比达到6</w:t>
      </w:r>
      <w:r>
        <w:rPr>
          <w:rFonts w:ascii="宋体" w:hAnsi="宋体" w:eastAsia="宋体" w:cs="Segoe UI"/>
          <w:color w:val="000000" w:themeColor="text1"/>
          <w:kern w:val="0"/>
          <w:sz w:val="24"/>
          <w14:textFill>
            <w14:solidFill>
              <w14:schemeClr w14:val="tx1"/>
            </w14:solidFill>
          </w14:textFill>
        </w:rPr>
        <w:t>0</w:t>
      </w:r>
      <w:r>
        <w:rPr>
          <w:rFonts w:hint="eastAsia" w:ascii="宋体" w:hAnsi="宋体" w:eastAsia="宋体" w:cs="Segoe UI"/>
          <w:color w:val="000000" w:themeColor="text1"/>
          <w:kern w:val="0"/>
          <w:sz w:val="24"/>
          <w14:textFill>
            <w14:solidFill>
              <w14:schemeClr w14:val="tx1"/>
            </w14:solidFill>
          </w14:textFill>
        </w:rPr>
        <w:t>.5</w:t>
      </w:r>
      <w:r>
        <w:rPr>
          <w:rFonts w:ascii="宋体" w:hAnsi="宋体" w:eastAsia="宋体" w:cs="Segoe UI"/>
          <w:color w:val="000000" w:themeColor="text1"/>
          <w:kern w:val="0"/>
          <w:sz w:val="24"/>
          <w14:textFill>
            <w14:solidFill>
              <w14:schemeClr w14:val="tx1"/>
            </w14:solidFill>
          </w14:textFill>
        </w:rPr>
        <w:t>%</w:t>
      </w:r>
      <w:r>
        <w:rPr>
          <w:rFonts w:hint="eastAsia" w:ascii="宋体" w:hAnsi="宋体" w:eastAsia="宋体" w:cs="Segoe UI"/>
          <w:color w:val="000000" w:themeColor="text1"/>
          <w:kern w:val="0"/>
          <w:sz w:val="24"/>
          <w14:textFill>
            <w14:solidFill>
              <w14:schemeClr w14:val="tx1"/>
            </w14:solidFill>
          </w14:textFill>
        </w:rPr>
        <w:t>，服务态度一般的比例有3</w:t>
      </w:r>
      <w:r>
        <w:rPr>
          <w:rFonts w:ascii="宋体" w:hAnsi="宋体" w:eastAsia="宋体" w:cs="Segoe UI"/>
          <w:color w:val="000000" w:themeColor="text1"/>
          <w:kern w:val="0"/>
          <w:sz w:val="24"/>
          <w14:textFill>
            <w14:solidFill>
              <w14:schemeClr w14:val="tx1"/>
            </w14:solidFill>
          </w14:textFill>
        </w:rPr>
        <w:t>6.8%</w:t>
      </w:r>
      <w:r>
        <w:rPr>
          <w:rFonts w:hint="eastAsia" w:ascii="宋体" w:hAnsi="宋体" w:eastAsia="宋体" w:cs="Segoe UI"/>
          <w:color w:val="000000" w:themeColor="text1"/>
          <w:kern w:val="0"/>
          <w:sz w:val="24"/>
          <w14:textFill>
            <w14:solidFill>
              <w14:schemeClr w14:val="tx1"/>
            </w14:solidFill>
          </w14:textFill>
        </w:rPr>
        <w:t>，认为服务较差的只有2</w:t>
      </w:r>
      <w:r>
        <w:rPr>
          <w:rFonts w:ascii="宋体" w:hAnsi="宋体" w:eastAsia="宋体" w:cs="Segoe UI"/>
          <w:color w:val="000000" w:themeColor="text1"/>
          <w:kern w:val="0"/>
          <w:sz w:val="24"/>
          <w14:textFill>
            <w14:solidFill>
              <w14:schemeClr w14:val="tx1"/>
            </w14:solidFill>
          </w14:textFill>
        </w:rPr>
        <w:t>.6%</w:t>
      </w:r>
      <w:r>
        <w:rPr>
          <w:rFonts w:hint="eastAsia" w:ascii="宋体" w:hAnsi="宋体" w:eastAsia="宋体" w:cs="Segoe UI"/>
          <w:color w:val="000000" w:themeColor="text1"/>
          <w:kern w:val="0"/>
          <w:sz w:val="24"/>
          <w14:textFill>
            <w14:solidFill>
              <w14:schemeClr w14:val="tx1"/>
            </w14:solidFill>
          </w14:textFill>
        </w:rPr>
        <w:t>的比例。说明大家对与工作人员的总体服务评价尚可，还存在一些改进和提升的空间。</w:t>
      </w:r>
    </w:p>
    <w:p w14:paraId="51FA8960">
      <w:pPr>
        <w:spacing w:line="360" w:lineRule="auto"/>
        <w:jc w:val="center"/>
        <w:rPr>
          <w:rFonts w:ascii="宋体" w:hAnsi="宋体" w:eastAsia="宋体"/>
          <w:sz w:val="22"/>
          <w:szCs w:val="22"/>
        </w:rPr>
      </w:pPr>
      <w:r>
        <w:rPr>
          <w:rFonts w:ascii="宋体" w:hAnsi="宋体" w:eastAsia="宋体"/>
          <w:sz w:val="22"/>
          <w:szCs w:val="22"/>
        </w:rPr>
        <w:drawing>
          <wp:inline distT="0" distB="0" distL="0" distR="0">
            <wp:extent cx="4964430" cy="242570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4975892" cy="2431633"/>
                    </a:xfrm>
                    <a:prstGeom prst="rect">
                      <a:avLst/>
                    </a:prstGeom>
                  </pic:spPr>
                </pic:pic>
              </a:graphicData>
            </a:graphic>
          </wp:inline>
        </w:drawing>
      </w:r>
    </w:p>
    <w:p w14:paraId="08749F8E">
      <w:pPr>
        <w:spacing w:line="360" w:lineRule="auto"/>
        <w:jc w:val="center"/>
        <w:rPr>
          <w:rFonts w:ascii="宋体" w:hAnsi="宋体" w:eastAsia="宋体"/>
          <w:sz w:val="22"/>
          <w:szCs w:val="22"/>
        </w:rPr>
      </w:pPr>
      <w:r>
        <w:rPr>
          <w:rFonts w:hint="eastAsia" w:ascii="宋体" w:hAnsi="宋体" w:eastAsia="宋体"/>
          <w:sz w:val="22"/>
          <w:szCs w:val="22"/>
        </w:rPr>
        <w:t>图</w:t>
      </w:r>
      <w:r>
        <w:rPr>
          <w:rFonts w:ascii="宋体" w:hAnsi="宋体" w:eastAsia="宋体"/>
          <w:sz w:val="22"/>
          <w:szCs w:val="22"/>
        </w:rPr>
        <w:t>6</w:t>
      </w:r>
      <w:r>
        <w:rPr>
          <w:rFonts w:hint="eastAsia" w:ascii="宋体" w:hAnsi="宋体" w:eastAsia="宋体"/>
          <w:sz w:val="22"/>
          <w:szCs w:val="22"/>
        </w:rPr>
        <w:t>：对阅读空间的服务评价情况</w:t>
      </w:r>
    </w:p>
    <w:p w14:paraId="54FCBE6E">
      <w:pPr>
        <w:pStyle w:val="22"/>
        <w:numPr>
          <w:ilvl w:val="0"/>
          <w:numId w:val="6"/>
        </w:numPr>
        <w:spacing w:line="360" w:lineRule="auto"/>
        <w:ind w:left="357" w:hanging="357" w:firstLineChars="0"/>
        <w:rPr>
          <w:rFonts w:ascii="宋体" w:hAnsi="宋体" w:eastAsia="宋体"/>
          <w:b/>
          <w:bCs/>
          <w:sz w:val="24"/>
        </w:rPr>
      </w:pPr>
      <w:r>
        <w:rPr>
          <w:rFonts w:hint="eastAsia" w:ascii="宋体" w:hAnsi="宋体" w:eastAsia="宋体"/>
          <w:b/>
          <w:bCs/>
          <w:sz w:val="24"/>
        </w:rPr>
        <w:t>阅读空间的馆藏和总体评价</w:t>
      </w:r>
    </w:p>
    <w:p w14:paraId="446F1F17">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各类阅读空间类型中，阅读分中心规模较大，平均藏书量达6万余册，社区图书馆及邻里书房平均藏书量约5</w:t>
      </w:r>
      <w:r>
        <w:rPr>
          <w:rFonts w:ascii="宋体" w:hAnsi="宋体" w:eastAsia="宋体" w:cs="Segoe UI"/>
          <w:color w:val="000000" w:themeColor="text1"/>
          <w:kern w:val="0"/>
          <w:sz w:val="24"/>
          <w14:textFill>
            <w14:solidFill>
              <w14:schemeClr w14:val="tx1"/>
            </w14:solidFill>
          </w14:textFill>
        </w:rPr>
        <w:t>000</w:t>
      </w:r>
      <w:r>
        <w:rPr>
          <w:rFonts w:hint="eastAsia" w:ascii="宋体" w:hAnsi="宋体" w:eastAsia="宋体" w:cs="Segoe UI"/>
          <w:color w:val="000000" w:themeColor="text1"/>
          <w:kern w:val="0"/>
          <w:sz w:val="24"/>
          <w14:textFill>
            <w14:solidFill>
              <w14:schemeClr w14:val="tx1"/>
            </w14:solidFill>
          </w14:textFill>
        </w:rPr>
        <w:t>余册。图书类型多样，涵盖</w:t>
      </w:r>
      <w:r>
        <w:rPr>
          <w:rFonts w:ascii="宋体" w:hAnsi="宋体" w:eastAsia="宋体" w:cs="Segoe UI"/>
          <w:color w:val="000000" w:themeColor="text1"/>
          <w:kern w:val="0"/>
          <w:sz w:val="24"/>
          <w14:textFill>
            <w14:solidFill>
              <w14:schemeClr w14:val="tx1"/>
            </w14:solidFill>
          </w14:textFill>
        </w:rPr>
        <w:t>少儿类、历史类、文学类、科普类、技术类</w:t>
      </w:r>
      <w:r>
        <w:rPr>
          <w:rFonts w:hint="eastAsia" w:ascii="宋体" w:hAnsi="宋体" w:eastAsia="宋体" w:cs="Segoe UI"/>
          <w:color w:val="000000" w:themeColor="text1"/>
          <w:kern w:val="0"/>
          <w:sz w:val="24"/>
          <w14:textFill>
            <w14:solidFill>
              <w14:schemeClr w14:val="tx1"/>
            </w14:solidFill>
          </w14:textFill>
        </w:rPr>
        <w:t>等。调查结果显示，</w:t>
      </w:r>
      <w:r>
        <w:rPr>
          <w:rFonts w:ascii="宋体" w:hAnsi="宋体" w:eastAsia="宋体" w:cs="Segoe UI"/>
          <w:color w:val="000000" w:themeColor="text1"/>
          <w:kern w:val="0"/>
          <w:sz w:val="24"/>
          <w14:textFill>
            <w14:solidFill>
              <w14:schemeClr w14:val="tx1"/>
            </w14:solidFill>
          </w14:textFill>
        </w:rPr>
        <w:t>大部分受访者喜欢阅读文学类书籍，</w:t>
      </w:r>
      <w:r>
        <w:rPr>
          <w:rFonts w:hint="eastAsia" w:ascii="宋体" w:hAnsi="宋体" w:eastAsia="宋体" w:cs="Segoe UI"/>
          <w:color w:val="000000" w:themeColor="text1"/>
          <w:kern w:val="0"/>
          <w:sz w:val="24"/>
          <w14:textFill>
            <w14:solidFill>
              <w14:schemeClr w14:val="tx1"/>
            </w14:solidFill>
          </w14:textFill>
        </w:rPr>
        <w:t>科普</w:t>
      </w:r>
      <w:r>
        <w:rPr>
          <w:rFonts w:ascii="宋体" w:hAnsi="宋体" w:eastAsia="宋体" w:cs="Segoe UI"/>
          <w:color w:val="000000" w:themeColor="text1"/>
          <w:kern w:val="0"/>
          <w:sz w:val="24"/>
          <w14:textFill>
            <w14:solidFill>
              <w14:schemeClr w14:val="tx1"/>
            </w14:solidFill>
          </w14:textFill>
        </w:rPr>
        <w:t>类书籍次之</w:t>
      </w:r>
      <w:r>
        <w:rPr>
          <w:rFonts w:hint="eastAsia" w:ascii="宋体" w:hAnsi="宋体" w:eastAsia="宋体" w:cs="Segoe UI"/>
          <w:color w:val="000000" w:themeColor="text1"/>
          <w:kern w:val="0"/>
          <w:sz w:val="24"/>
          <w14:textFill>
            <w14:solidFill>
              <w14:schemeClr w14:val="tx1"/>
            </w14:solidFill>
          </w14:textFill>
        </w:rPr>
        <w:t>，另外少儿类书籍也比较受欢迎。</w:t>
      </w:r>
    </w:p>
    <w:p w14:paraId="34A33F93">
      <w:pPr>
        <w:spacing w:line="360" w:lineRule="auto"/>
        <w:jc w:val="center"/>
        <w:rPr>
          <w:rFonts w:ascii="宋体" w:hAnsi="宋体" w:eastAsia="宋体"/>
          <w:sz w:val="22"/>
          <w:szCs w:val="22"/>
        </w:rPr>
      </w:pPr>
      <w:r>
        <w:rPr>
          <w:rFonts w:ascii="宋体" w:hAnsi="宋体" w:eastAsia="宋体"/>
          <w:sz w:val="22"/>
          <w:szCs w:val="22"/>
        </w:rPr>
        <w:drawing>
          <wp:inline distT="0" distB="0" distL="0" distR="0">
            <wp:extent cx="5274310" cy="20777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2077720"/>
                    </a:xfrm>
                    <a:prstGeom prst="rect">
                      <a:avLst/>
                    </a:prstGeom>
                  </pic:spPr>
                </pic:pic>
              </a:graphicData>
            </a:graphic>
          </wp:inline>
        </w:drawing>
      </w:r>
    </w:p>
    <w:p w14:paraId="291EBCB5">
      <w:pPr>
        <w:spacing w:line="360" w:lineRule="auto"/>
        <w:jc w:val="center"/>
        <w:rPr>
          <w:rFonts w:ascii="宋体" w:hAnsi="宋体" w:eastAsia="宋体"/>
          <w:sz w:val="22"/>
          <w:szCs w:val="22"/>
        </w:rPr>
      </w:pPr>
      <w:r>
        <w:rPr>
          <w:rFonts w:hint="eastAsia" w:ascii="宋体" w:hAnsi="宋体" w:eastAsia="宋体"/>
          <w:sz w:val="22"/>
          <w:szCs w:val="22"/>
        </w:rPr>
        <w:t>图7：借阅的</w:t>
      </w:r>
      <w:r>
        <w:rPr>
          <w:rFonts w:ascii="宋体" w:hAnsi="宋体" w:eastAsia="宋体"/>
          <w:sz w:val="22"/>
          <w:szCs w:val="22"/>
        </w:rPr>
        <w:t>书目类型</w:t>
      </w:r>
      <w:r>
        <w:rPr>
          <w:rFonts w:hint="eastAsia" w:ascii="宋体" w:hAnsi="宋体" w:eastAsia="宋体"/>
          <w:sz w:val="22"/>
          <w:szCs w:val="22"/>
        </w:rPr>
        <w:t>情况统计</w:t>
      </w:r>
    </w:p>
    <w:p w14:paraId="2270600B">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对于阅读空间的总体评价数据显示，“满意和非常满意”合计占比6</w:t>
      </w:r>
      <w:r>
        <w:rPr>
          <w:rFonts w:ascii="宋体" w:hAnsi="宋体" w:eastAsia="宋体" w:cs="Segoe UI"/>
          <w:color w:val="000000" w:themeColor="text1"/>
          <w:kern w:val="0"/>
          <w:sz w:val="24"/>
          <w14:textFill>
            <w14:solidFill>
              <w14:schemeClr w14:val="tx1"/>
            </w14:solidFill>
          </w14:textFill>
        </w:rPr>
        <w:t>8.5%</w:t>
      </w:r>
      <w:r>
        <w:rPr>
          <w:rFonts w:hint="eastAsia" w:ascii="宋体" w:hAnsi="宋体" w:eastAsia="宋体" w:cs="Segoe UI"/>
          <w:color w:val="000000" w:themeColor="text1"/>
          <w:kern w:val="0"/>
          <w:sz w:val="24"/>
          <w14:textFill>
            <w14:solidFill>
              <w14:schemeClr w14:val="tx1"/>
            </w14:solidFill>
          </w14:textFill>
        </w:rPr>
        <w:t>，“一般”占比3</w:t>
      </w:r>
      <w:r>
        <w:rPr>
          <w:rFonts w:ascii="宋体" w:hAnsi="宋体" w:eastAsia="宋体" w:cs="Segoe UI"/>
          <w:color w:val="000000" w:themeColor="text1"/>
          <w:kern w:val="0"/>
          <w:sz w:val="24"/>
          <w14:textFill>
            <w14:solidFill>
              <w14:schemeClr w14:val="tx1"/>
            </w14:solidFill>
          </w14:textFill>
        </w:rPr>
        <w:t>1.4%</w:t>
      </w:r>
      <w:r>
        <w:rPr>
          <w:rFonts w:hint="eastAsia" w:ascii="宋体" w:hAnsi="宋体" w:eastAsia="宋体" w:cs="Segoe UI"/>
          <w:color w:val="000000" w:themeColor="text1"/>
          <w:kern w:val="0"/>
          <w:sz w:val="24"/>
          <w14:textFill>
            <w14:solidFill>
              <w14:schemeClr w14:val="tx1"/>
            </w14:solidFill>
          </w14:textFill>
        </w:rPr>
        <w:t>，说明大家对于阅读空间的综合评价还是非常不错的，但还是存在有一些问题需要继续改进和完善。</w:t>
      </w:r>
    </w:p>
    <w:p w14:paraId="4C213C78">
      <w:pPr>
        <w:jc w:val="center"/>
        <w:rPr>
          <w:rFonts w:ascii="宋体" w:hAnsi="宋体" w:eastAsia="宋体"/>
          <w:sz w:val="24"/>
        </w:rPr>
      </w:pPr>
      <w:r>
        <w:rPr>
          <w:rFonts w:ascii="宋体" w:hAnsi="宋体" w:eastAsia="宋体"/>
          <w:sz w:val="24"/>
        </w:rPr>
        <w:drawing>
          <wp:inline distT="0" distB="0" distL="0" distR="0">
            <wp:extent cx="3392805" cy="21024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3413463" cy="2115641"/>
                    </a:xfrm>
                    <a:prstGeom prst="rect">
                      <a:avLst/>
                    </a:prstGeom>
                  </pic:spPr>
                </pic:pic>
              </a:graphicData>
            </a:graphic>
          </wp:inline>
        </w:drawing>
      </w:r>
    </w:p>
    <w:p w14:paraId="7055B0E6">
      <w:pPr>
        <w:jc w:val="center"/>
        <w:rPr>
          <w:rFonts w:ascii="宋体" w:hAnsi="宋体" w:eastAsia="宋体"/>
          <w:sz w:val="22"/>
          <w:szCs w:val="22"/>
        </w:rPr>
      </w:pPr>
      <w:r>
        <w:rPr>
          <w:rFonts w:hint="eastAsia" w:ascii="宋体" w:hAnsi="宋体" w:eastAsia="宋体"/>
          <w:sz w:val="22"/>
          <w:szCs w:val="22"/>
        </w:rPr>
        <w:t>图8：对阅读空间的总体评价</w:t>
      </w:r>
    </w:p>
    <w:p w14:paraId="29D6DCBE">
      <w:pPr>
        <w:pStyle w:val="22"/>
        <w:numPr>
          <w:ilvl w:val="0"/>
          <w:numId w:val="6"/>
        </w:numPr>
        <w:spacing w:line="360" w:lineRule="auto"/>
        <w:ind w:left="357" w:hanging="357" w:firstLineChars="0"/>
        <w:rPr>
          <w:rFonts w:ascii="宋体" w:hAnsi="宋体" w:eastAsia="宋体"/>
          <w:b/>
          <w:bCs/>
          <w:sz w:val="24"/>
        </w:rPr>
      </w:pPr>
      <w:r>
        <w:rPr>
          <w:rFonts w:hint="eastAsia" w:ascii="宋体" w:hAnsi="宋体" w:eastAsia="宋体"/>
          <w:b/>
          <w:bCs/>
          <w:sz w:val="24"/>
        </w:rPr>
        <w:t>阅读空间的宣传推广情况</w:t>
      </w:r>
    </w:p>
    <w:p w14:paraId="7D531985">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一般</w:t>
      </w:r>
      <w:r>
        <w:rPr>
          <w:rFonts w:ascii="宋体" w:hAnsi="宋体" w:eastAsia="宋体" w:cs="Segoe UI"/>
          <w:color w:val="000000" w:themeColor="text1"/>
          <w:kern w:val="0"/>
          <w:sz w:val="24"/>
          <w14:textFill>
            <w14:solidFill>
              <w14:schemeClr w14:val="tx1"/>
            </w14:solidFill>
          </w14:textFill>
        </w:rPr>
        <w:t>商圈中的书店可以依托商场庞大的人流量自发宣传，而远离商圈的公共阅读空间</w:t>
      </w:r>
      <w:r>
        <w:rPr>
          <w:rFonts w:hint="eastAsia" w:ascii="宋体" w:hAnsi="宋体" w:eastAsia="宋体" w:cs="Segoe UI"/>
          <w:color w:val="000000" w:themeColor="text1"/>
          <w:kern w:val="0"/>
          <w:sz w:val="24"/>
          <w14:textFill>
            <w14:solidFill>
              <w14:schemeClr w14:val="tx1"/>
            </w14:solidFill>
          </w14:textFill>
        </w:rPr>
        <w:t>受到</w:t>
      </w:r>
      <w:r>
        <w:rPr>
          <w:rFonts w:ascii="宋体" w:hAnsi="宋体" w:eastAsia="宋体" w:cs="Segoe UI"/>
          <w:color w:val="000000" w:themeColor="text1"/>
          <w:kern w:val="0"/>
          <w:sz w:val="24"/>
          <w14:textFill>
            <w14:solidFill>
              <w14:schemeClr w14:val="tx1"/>
            </w14:solidFill>
          </w14:textFill>
        </w:rPr>
        <w:t>冷落与其宣传不到位息息相关。</w:t>
      </w:r>
      <w:r>
        <w:rPr>
          <w:rFonts w:hint="eastAsia" w:ascii="宋体" w:hAnsi="宋体" w:eastAsia="宋体" w:cs="Segoe UI"/>
          <w:color w:val="000000" w:themeColor="text1"/>
          <w:kern w:val="0"/>
          <w:sz w:val="24"/>
          <w14:textFill>
            <w14:solidFill>
              <w14:schemeClr w14:val="tx1"/>
            </w14:solidFill>
          </w14:textFill>
        </w:rPr>
        <w:t>城市阅读空间通过新闻报道、网络宣传、线下活动开展等各种途径进行了宣传推广。通过调研数据显示，市民获取阅读空间的宣传信息途径多样，大部分还是通过效率极低的朋友介绍方式，占比达到4</w:t>
      </w:r>
      <w:r>
        <w:rPr>
          <w:rFonts w:ascii="宋体" w:hAnsi="宋体" w:eastAsia="宋体" w:cs="Segoe UI"/>
          <w:color w:val="000000" w:themeColor="text1"/>
          <w:kern w:val="0"/>
          <w:sz w:val="24"/>
          <w14:textFill>
            <w14:solidFill>
              <w14:schemeClr w14:val="tx1"/>
            </w14:solidFill>
          </w14:textFill>
        </w:rPr>
        <w:t>2.8%</w:t>
      </w:r>
      <w:r>
        <w:rPr>
          <w:rFonts w:hint="eastAsia" w:ascii="宋体" w:hAnsi="宋体" w:eastAsia="宋体" w:cs="Segoe UI"/>
          <w:color w:val="000000" w:themeColor="text1"/>
          <w:kern w:val="0"/>
          <w:sz w:val="24"/>
          <w14:textFill>
            <w14:solidFill>
              <w14:schemeClr w14:val="tx1"/>
            </w14:solidFill>
          </w14:textFill>
        </w:rPr>
        <w:t>，网络宣传方式占比2</w:t>
      </w:r>
      <w:r>
        <w:rPr>
          <w:rFonts w:ascii="宋体" w:hAnsi="宋体" w:eastAsia="宋体" w:cs="Segoe UI"/>
          <w:color w:val="000000" w:themeColor="text1"/>
          <w:kern w:val="0"/>
          <w:sz w:val="24"/>
          <w14:textFill>
            <w14:solidFill>
              <w14:schemeClr w14:val="tx1"/>
            </w14:solidFill>
          </w14:textFill>
        </w:rPr>
        <w:t>8%</w:t>
      </w:r>
      <w:r>
        <w:rPr>
          <w:rFonts w:hint="eastAsia" w:ascii="宋体" w:hAnsi="宋体" w:eastAsia="宋体" w:cs="Segoe UI"/>
          <w:color w:val="000000" w:themeColor="text1"/>
          <w:kern w:val="0"/>
          <w:sz w:val="24"/>
          <w14:textFill>
            <w14:solidFill>
              <w14:schemeClr w14:val="tx1"/>
            </w14:solidFill>
          </w14:textFill>
        </w:rPr>
        <w:t>，偶尔路过发现的占到2</w:t>
      </w:r>
      <w:r>
        <w:rPr>
          <w:rFonts w:ascii="宋体" w:hAnsi="宋体" w:eastAsia="宋体" w:cs="Segoe UI"/>
          <w:color w:val="000000" w:themeColor="text1"/>
          <w:kern w:val="0"/>
          <w:sz w:val="24"/>
          <w14:textFill>
            <w14:solidFill>
              <w14:schemeClr w14:val="tx1"/>
            </w14:solidFill>
          </w14:textFill>
        </w:rPr>
        <w:t>0%</w:t>
      </w:r>
      <w:r>
        <w:rPr>
          <w:rFonts w:hint="eastAsia" w:ascii="宋体" w:hAnsi="宋体" w:eastAsia="宋体" w:cs="Segoe UI"/>
          <w:color w:val="000000" w:themeColor="text1"/>
          <w:kern w:val="0"/>
          <w:sz w:val="24"/>
          <w14:textFill>
            <w14:solidFill>
              <w14:schemeClr w14:val="tx1"/>
            </w14:solidFill>
          </w14:textFill>
        </w:rPr>
        <w:t>。说明整体的宣传推广形式和力度还需要进一步加强，</w:t>
      </w:r>
      <w:r>
        <w:rPr>
          <w:rFonts w:ascii="宋体" w:hAnsi="宋体" w:eastAsia="宋体" w:cs="Segoe UI"/>
          <w:color w:val="000000" w:themeColor="text1"/>
          <w:kern w:val="0"/>
          <w:sz w:val="24"/>
          <w14:textFill>
            <w14:solidFill>
              <w14:schemeClr w14:val="tx1"/>
            </w14:solidFill>
          </w14:textFill>
        </w:rPr>
        <w:t>让大众</w:t>
      </w:r>
      <w:r>
        <w:rPr>
          <w:rFonts w:hint="eastAsia" w:ascii="宋体" w:hAnsi="宋体" w:eastAsia="宋体" w:cs="Segoe UI"/>
          <w:color w:val="000000" w:themeColor="text1"/>
          <w:kern w:val="0"/>
          <w:sz w:val="24"/>
          <w14:textFill>
            <w14:solidFill>
              <w14:schemeClr w14:val="tx1"/>
            </w14:solidFill>
          </w14:textFill>
        </w:rPr>
        <w:t>更好的了解阅读空间的信息并</w:t>
      </w:r>
      <w:r>
        <w:rPr>
          <w:rFonts w:ascii="宋体" w:hAnsi="宋体" w:eastAsia="宋体" w:cs="Segoe UI"/>
          <w:color w:val="000000" w:themeColor="text1"/>
          <w:kern w:val="0"/>
          <w:sz w:val="24"/>
          <w14:textFill>
            <w14:solidFill>
              <w14:schemeClr w14:val="tx1"/>
            </w14:solidFill>
          </w14:textFill>
        </w:rPr>
        <w:t>积极参与</w:t>
      </w:r>
      <w:r>
        <w:rPr>
          <w:rFonts w:hint="eastAsia" w:ascii="宋体" w:hAnsi="宋体" w:eastAsia="宋体" w:cs="Segoe UI"/>
          <w:color w:val="000000" w:themeColor="text1"/>
          <w:kern w:val="0"/>
          <w:sz w:val="24"/>
          <w14:textFill>
            <w14:solidFill>
              <w14:schemeClr w14:val="tx1"/>
            </w14:solidFill>
          </w14:textFill>
        </w:rPr>
        <w:t>。</w:t>
      </w:r>
    </w:p>
    <w:p w14:paraId="56EFB8BE">
      <w:pPr>
        <w:jc w:val="center"/>
        <w:rPr>
          <w:rFonts w:ascii="宋体" w:hAnsi="宋体" w:eastAsia="宋体"/>
          <w:sz w:val="22"/>
          <w:szCs w:val="22"/>
        </w:rPr>
      </w:pPr>
      <w:r>
        <w:rPr>
          <w:rFonts w:ascii="宋体" w:hAnsi="宋体" w:eastAsia="宋体"/>
          <w:sz w:val="22"/>
          <w:szCs w:val="22"/>
        </w:rPr>
        <w:drawing>
          <wp:inline distT="0" distB="0" distL="0" distR="0">
            <wp:extent cx="3905885" cy="2217420"/>
            <wp:effectExtent l="0" t="0" r="571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3930749" cy="2231809"/>
                    </a:xfrm>
                    <a:prstGeom prst="rect">
                      <a:avLst/>
                    </a:prstGeom>
                  </pic:spPr>
                </pic:pic>
              </a:graphicData>
            </a:graphic>
          </wp:inline>
        </w:drawing>
      </w:r>
    </w:p>
    <w:p w14:paraId="25564E28">
      <w:pPr>
        <w:jc w:val="center"/>
        <w:rPr>
          <w:rFonts w:ascii="宋体" w:hAnsi="宋体" w:eastAsia="宋体"/>
          <w:sz w:val="22"/>
          <w:szCs w:val="22"/>
        </w:rPr>
      </w:pPr>
      <w:r>
        <w:rPr>
          <w:rFonts w:hint="eastAsia" w:ascii="宋体" w:hAnsi="宋体" w:eastAsia="宋体"/>
          <w:sz w:val="22"/>
          <w:szCs w:val="22"/>
        </w:rPr>
        <w:t>图9：获取</w:t>
      </w:r>
      <w:r>
        <w:rPr>
          <w:rFonts w:ascii="宋体" w:hAnsi="宋体" w:eastAsia="宋体"/>
          <w:sz w:val="22"/>
          <w:szCs w:val="22"/>
        </w:rPr>
        <w:t>阅读空间相关信息</w:t>
      </w:r>
      <w:r>
        <w:rPr>
          <w:rFonts w:hint="eastAsia" w:ascii="宋体" w:hAnsi="宋体" w:eastAsia="宋体"/>
          <w:sz w:val="22"/>
          <w:szCs w:val="22"/>
        </w:rPr>
        <w:t>的</w:t>
      </w:r>
      <w:r>
        <w:rPr>
          <w:rFonts w:ascii="宋体" w:hAnsi="宋体" w:eastAsia="宋体"/>
          <w:sz w:val="22"/>
          <w:szCs w:val="22"/>
        </w:rPr>
        <w:t>渠道途径</w:t>
      </w:r>
    </w:p>
    <w:p w14:paraId="55A402A0">
      <w:pPr>
        <w:pStyle w:val="5"/>
        <w:numPr>
          <w:ilvl w:val="0"/>
          <w:numId w:val="4"/>
        </w:numPr>
        <w:spacing w:before="156" w:after="156"/>
      </w:pPr>
      <w:r>
        <w:rPr>
          <w:rFonts w:hint="eastAsia"/>
        </w:rPr>
        <w:t>思考和建议</w:t>
      </w:r>
    </w:p>
    <w:p w14:paraId="28549DF8">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本次调查研究社会实践活动，通过问卷访谈及现场考察收集到了一些对于阅读空间的问题和建议，节选部分建议内容如表2所示。</w:t>
      </w:r>
    </w:p>
    <w:p w14:paraId="29C84F8E">
      <w:pPr>
        <w:spacing w:line="360" w:lineRule="auto"/>
        <w:ind w:firstLine="480" w:firstLineChars="200"/>
        <w:jc w:val="center"/>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表2：对阅读空间的意见建议表</w:t>
      </w:r>
    </w:p>
    <w:tbl>
      <w:tblPr>
        <w:tblStyle w:val="11"/>
        <w:tblW w:w="8178" w:type="dxa"/>
        <w:jc w:val="center"/>
        <w:tblLayout w:type="autofit"/>
        <w:tblCellMar>
          <w:top w:w="0" w:type="dxa"/>
          <w:left w:w="108" w:type="dxa"/>
          <w:bottom w:w="0" w:type="dxa"/>
          <w:right w:w="108" w:type="dxa"/>
        </w:tblCellMar>
      </w:tblPr>
      <w:tblGrid>
        <w:gridCol w:w="735"/>
        <w:gridCol w:w="7443"/>
      </w:tblGrid>
      <w:tr w14:paraId="43C8DDF0">
        <w:tblPrEx>
          <w:tblCellMar>
            <w:top w:w="0" w:type="dxa"/>
            <w:left w:w="108" w:type="dxa"/>
            <w:bottom w:w="0" w:type="dxa"/>
            <w:right w:w="108" w:type="dxa"/>
          </w:tblCellMar>
        </w:tblPrEx>
        <w:trPr>
          <w:trHeight w:val="246" w:hRule="atLeast"/>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8E17DA">
            <w:pPr>
              <w:widowControl/>
              <w:jc w:val="center"/>
              <w:rPr>
                <w:rFonts w:ascii="宋体" w:hAnsi="宋体" w:eastAsia="宋体" w:cs="Arial"/>
                <w:b/>
                <w:bCs/>
                <w:color w:val="000000"/>
                <w:kern w:val="0"/>
                <w:sz w:val="20"/>
                <w:szCs w:val="20"/>
              </w:rPr>
            </w:pPr>
            <w:r>
              <w:rPr>
                <w:rFonts w:ascii="宋体" w:hAnsi="宋体" w:eastAsia="宋体" w:cs="Arial"/>
                <w:b/>
                <w:bCs/>
                <w:color w:val="000000"/>
                <w:kern w:val="0"/>
                <w:sz w:val="20"/>
                <w:szCs w:val="20"/>
              </w:rPr>
              <w:t>序号</w:t>
            </w:r>
          </w:p>
        </w:tc>
        <w:tc>
          <w:tcPr>
            <w:tcW w:w="7443" w:type="dxa"/>
            <w:tcBorders>
              <w:top w:val="single" w:color="auto" w:sz="4" w:space="0"/>
              <w:left w:val="nil"/>
              <w:bottom w:val="single" w:color="auto" w:sz="4" w:space="0"/>
              <w:right w:val="single" w:color="auto" w:sz="4" w:space="0"/>
            </w:tcBorders>
            <w:shd w:val="clear" w:color="auto" w:fill="auto"/>
            <w:noWrap/>
            <w:vAlign w:val="bottom"/>
          </w:tcPr>
          <w:p w14:paraId="3A35FA1C">
            <w:pPr>
              <w:widowControl/>
              <w:jc w:val="center"/>
              <w:rPr>
                <w:rFonts w:ascii="宋体" w:hAnsi="宋体" w:eastAsia="宋体" w:cs="Arial"/>
                <w:b/>
                <w:bCs/>
                <w:color w:val="000000"/>
                <w:kern w:val="0"/>
                <w:sz w:val="20"/>
                <w:szCs w:val="20"/>
              </w:rPr>
            </w:pPr>
            <w:r>
              <w:rPr>
                <w:rFonts w:ascii="宋体" w:hAnsi="宋体" w:eastAsia="宋体" w:cs="Arial"/>
                <w:b/>
                <w:bCs/>
                <w:color w:val="000000"/>
                <w:kern w:val="0"/>
                <w:sz w:val="20"/>
                <w:szCs w:val="20"/>
              </w:rPr>
              <w:t>建议内容</w:t>
            </w:r>
          </w:p>
        </w:tc>
      </w:tr>
      <w:tr w14:paraId="33B89975">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0BF70AE5">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w:t>
            </w:r>
          </w:p>
        </w:tc>
        <w:tc>
          <w:tcPr>
            <w:tcW w:w="7443" w:type="dxa"/>
            <w:tcBorders>
              <w:top w:val="nil"/>
              <w:left w:val="nil"/>
              <w:bottom w:val="single" w:color="auto" w:sz="4" w:space="0"/>
              <w:right w:val="single" w:color="auto" w:sz="4" w:space="0"/>
            </w:tcBorders>
            <w:shd w:val="clear" w:color="auto" w:fill="auto"/>
            <w:noWrap/>
            <w:vAlign w:val="bottom"/>
          </w:tcPr>
          <w:p w14:paraId="1F69AA57">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无线网络不好，提供更多的座位</w:t>
            </w:r>
          </w:p>
        </w:tc>
      </w:tr>
      <w:tr w14:paraId="3F4D6662">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4BE3ECC7">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2</w:t>
            </w:r>
          </w:p>
        </w:tc>
        <w:tc>
          <w:tcPr>
            <w:tcW w:w="7443" w:type="dxa"/>
            <w:tcBorders>
              <w:top w:val="nil"/>
              <w:left w:val="nil"/>
              <w:bottom w:val="single" w:color="auto" w:sz="4" w:space="0"/>
              <w:right w:val="single" w:color="auto" w:sz="4" w:space="0"/>
            </w:tcBorders>
            <w:shd w:val="clear" w:color="auto" w:fill="auto"/>
            <w:noWrap/>
            <w:vAlign w:val="bottom"/>
          </w:tcPr>
          <w:p w14:paraId="01FF6EE1">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希望工作人员对现场阅读环境个别读者不好行为的劝解</w:t>
            </w:r>
          </w:p>
        </w:tc>
      </w:tr>
      <w:tr w14:paraId="21FC2FF7">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175DA3BC">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3</w:t>
            </w:r>
          </w:p>
        </w:tc>
        <w:tc>
          <w:tcPr>
            <w:tcW w:w="7443" w:type="dxa"/>
            <w:tcBorders>
              <w:top w:val="nil"/>
              <w:left w:val="nil"/>
              <w:bottom w:val="single" w:color="auto" w:sz="4" w:space="0"/>
              <w:right w:val="single" w:color="auto" w:sz="4" w:space="0"/>
            </w:tcBorders>
            <w:shd w:val="clear" w:color="auto" w:fill="auto"/>
            <w:noWrap/>
            <w:vAlign w:val="bottom"/>
          </w:tcPr>
          <w:p w14:paraId="7E5F1D83">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多设置几个社区附近的点</w:t>
            </w:r>
          </w:p>
        </w:tc>
      </w:tr>
      <w:tr w14:paraId="2E6B478F">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62C8D67E">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4</w:t>
            </w:r>
          </w:p>
        </w:tc>
        <w:tc>
          <w:tcPr>
            <w:tcW w:w="7443" w:type="dxa"/>
            <w:tcBorders>
              <w:top w:val="nil"/>
              <w:left w:val="nil"/>
              <w:bottom w:val="single" w:color="auto" w:sz="4" w:space="0"/>
              <w:right w:val="single" w:color="auto" w:sz="4" w:space="0"/>
            </w:tcBorders>
            <w:shd w:val="clear" w:color="auto" w:fill="auto"/>
            <w:noWrap/>
            <w:vAlign w:val="bottom"/>
          </w:tcPr>
          <w:p w14:paraId="4DD98FB7">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便捷最重要</w:t>
            </w:r>
          </w:p>
        </w:tc>
      </w:tr>
      <w:tr w14:paraId="0C46F0BB">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64A4F7E3">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5</w:t>
            </w:r>
          </w:p>
        </w:tc>
        <w:tc>
          <w:tcPr>
            <w:tcW w:w="7443" w:type="dxa"/>
            <w:tcBorders>
              <w:top w:val="nil"/>
              <w:left w:val="nil"/>
              <w:bottom w:val="single" w:color="auto" w:sz="4" w:space="0"/>
              <w:right w:val="single" w:color="auto" w:sz="4" w:space="0"/>
            </w:tcBorders>
            <w:shd w:val="clear" w:color="auto" w:fill="auto"/>
            <w:noWrap/>
            <w:vAlign w:val="bottom"/>
          </w:tcPr>
          <w:p w14:paraId="27C6AF7C">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增加书籍品种</w:t>
            </w:r>
          </w:p>
        </w:tc>
      </w:tr>
      <w:tr w14:paraId="4BDEDE9A">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188DF0C1">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6</w:t>
            </w:r>
          </w:p>
        </w:tc>
        <w:tc>
          <w:tcPr>
            <w:tcW w:w="7443" w:type="dxa"/>
            <w:tcBorders>
              <w:top w:val="nil"/>
              <w:left w:val="nil"/>
              <w:bottom w:val="single" w:color="auto" w:sz="4" w:space="0"/>
              <w:right w:val="single" w:color="auto" w:sz="4" w:space="0"/>
            </w:tcBorders>
            <w:shd w:val="clear" w:color="auto" w:fill="auto"/>
            <w:noWrap/>
            <w:vAlign w:val="bottom"/>
          </w:tcPr>
          <w:p w14:paraId="1859E625">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希望有配套饮料等</w:t>
            </w:r>
          </w:p>
        </w:tc>
      </w:tr>
      <w:tr w14:paraId="55A9C40B">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400E8686">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7</w:t>
            </w:r>
          </w:p>
        </w:tc>
        <w:tc>
          <w:tcPr>
            <w:tcW w:w="7443" w:type="dxa"/>
            <w:tcBorders>
              <w:top w:val="nil"/>
              <w:left w:val="nil"/>
              <w:bottom w:val="single" w:color="auto" w:sz="4" w:space="0"/>
              <w:right w:val="single" w:color="auto" w:sz="4" w:space="0"/>
            </w:tcBorders>
            <w:shd w:val="clear" w:color="auto" w:fill="auto"/>
            <w:noWrap/>
            <w:vAlign w:val="bottom"/>
          </w:tcPr>
          <w:p w14:paraId="084B8E96">
            <w:pPr>
              <w:widowControl/>
              <w:jc w:val="left"/>
              <w:rPr>
                <w:rFonts w:ascii="宋体" w:hAnsi="宋体" w:eastAsia="宋体" w:cs="Arial"/>
                <w:color w:val="000000"/>
                <w:kern w:val="0"/>
                <w:sz w:val="20"/>
                <w:szCs w:val="20"/>
              </w:rPr>
            </w:pPr>
            <w:r>
              <w:rPr>
                <w:rFonts w:hint="eastAsia" w:ascii="宋体" w:hAnsi="宋体" w:eastAsia="宋体" w:cs="Arial"/>
                <w:color w:val="000000"/>
                <w:kern w:val="0"/>
                <w:sz w:val="20"/>
                <w:szCs w:val="20"/>
              </w:rPr>
              <w:t>希望能</w:t>
            </w:r>
            <w:r>
              <w:rPr>
                <w:rFonts w:ascii="宋体" w:hAnsi="宋体" w:eastAsia="宋体" w:cs="Arial"/>
                <w:color w:val="000000"/>
                <w:kern w:val="0"/>
                <w:sz w:val="20"/>
                <w:szCs w:val="20"/>
              </w:rPr>
              <w:t>就近方便</w:t>
            </w:r>
            <w:r>
              <w:rPr>
                <w:rFonts w:hint="eastAsia" w:ascii="宋体" w:hAnsi="宋体" w:eastAsia="宋体" w:cs="Arial"/>
                <w:color w:val="000000"/>
                <w:kern w:val="0"/>
                <w:sz w:val="20"/>
                <w:szCs w:val="20"/>
              </w:rPr>
              <w:t>，交通便利一些</w:t>
            </w:r>
          </w:p>
        </w:tc>
      </w:tr>
      <w:tr w14:paraId="4C4C1FCC">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6CD2B2A2">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8</w:t>
            </w:r>
          </w:p>
        </w:tc>
        <w:tc>
          <w:tcPr>
            <w:tcW w:w="7443" w:type="dxa"/>
            <w:tcBorders>
              <w:top w:val="nil"/>
              <w:left w:val="nil"/>
              <w:bottom w:val="single" w:color="auto" w:sz="4" w:space="0"/>
              <w:right w:val="single" w:color="auto" w:sz="4" w:space="0"/>
            </w:tcBorders>
            <w:shd w:val="clear" w:color="auto" w:fill="auto"/>
            <w:noWrap/>
            <w:vAlign w:val="bottom"/>
          </w:tcPr>
          <w:p w14:paraId="6A1BEC7B">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希望查找图书能更智能一点，比如可以手机扫码直接在手机上查找</w:t>
            </w:r>
          </w:p>
        </w:tc>
      </w:tr>
      <w:tr w14:paraId="6A260C06">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1F6CAB47">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9</w:t>
            </w:r>
          </w:p>
        </w:tc>
        <w:tc>
          <w:tcPr>
            <w:tcW w:w="7443" w:type="dxa"/>
            <w:tcBorders>
              <w:top w:val="nil"/>
              <w:left w:val="nil"/>
              <w:bottom w:val="single" w:color="auto" w:sz="4" w:space="0"/>
              <w:right w:val="single" w:color="auto" w:sz="4" w:space="0"/>
            </w:tcBorders>
            <w:shd w:val="clear" w:color="auto" w:fill="auto"/>
            <w:noWrap/>
            <w:vAlign w:val="bottom"/>
          </w:tcPr>
          <w:p w14:paraId="26F3984A">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增加更多阅读空间，成人阅读和幼儿阅读适当分开，保证局部区域的氛围</w:t>
            </w:r>
          </w:p>
        </w:tc>
      </w:tr>
      <w:tr w14:paraId="060B918F">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50A82469">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10</w:t>
            </w:r>
          </w:p>
        </w:tc>
        <w:tc>
          <w:tcPr>
            <w:tcW w:w="7443" w:type="dxa"/>
            <w:tcBorders>
              <w:top w:val="nil"/>
              <w:left w:val="nil"/>
              <w:bottom w:val="single" w:color="auto" w:sz="4" w:space="0"/>
              <w:right w:val="single" w:color="auto" w:sz="4" w:space="0"/>
            </w:tcBorders>
            <w:shd w:val="clear" w:color="auto" w:fill="auto"/>
            <w:noWrap/>
            <w:vAlign w:val="bottom"/>
          </w:tcPr>
          <w:p w14:paraId="5D89AF01">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数量再多一点</w:t>
            </w:r>
          </w:p>
        </w:tc>
      </w:tr>
      <w:tr w14:paraId="7AB4D727">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04DBC669">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11</w:t>
            </w:r>
          </w:p>
        </w:tc>
        <w:tc>
          <w:tcPr>
            <w:tcW w:w="7443" w:type="dxa"/>
            <w:tcBorders>
              <w:top w:val="nil"/>
              <w:left w:val="nil"/>
              <w:bottom w:val="single" w:color="auto" w:sz="4" w:space="0"/>
              <w:right w:val="single" w:color="auto" w:sz="4" w:space="0"/>
            </w:tcBorders>
            <w:shd w:val="clear" w:color="auto" w:fill="auto"/>
            <w:noWrap/>
            <w:vAlign w:val="bottom"/>
          </w:tcPr>
          <w:p w14:paraId="7E576B1B">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希望能在小区就近学习看书，图书更丰富</w:t>
            </w:r>
          </w:p>
        </w:tc>
      </w:tr>
      <w:tr w14:paraId="5D59D894">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06AEE630">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12</w:t>
            </w:r>
          </w:p>
        </w:tc>
        <w:tc>
          <w:tcPr>
            <w:tcW w:w="7443" w:type="dxa"/>
            <w:tcBorders>
              <w:top w:val="nil"/>
              <w:left w:val="nil"/>
              <w:bottom w:val="single" w:color="auto" w:sz="4" w:space="0"/>
              <w:right w:val="single" w:color="auto" w:sz="4" w:space="0"/>
            </w:tcBorders>
            <w:shd w:val="clear" w:color="auto" w:fill="auto"/>
            <w:noWrap/>
            <w:vAlign w:val="bottom"/>
          </w:tcPr>
          <w:p w14:paraId="7EC16C04">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希望多多建立便民阅读场所</w:t>
            </w:r>
          </w:p>
        </w:tc>
      </w:tr>
      <w:tr w14:paraId="2E7EB392">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5AD67ACF">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13</w:t>
            </w:r>
          </w:p>
        </w:tc>
        <w:tc>
          <w:tcPr>
            <w:tcW w:w="7443" w:type="dxa"/>
            <w:tcBorders>
              <w:top w:val="nil"/>
              <w:left w:val="nil"/>
              <w:bottom w:val="single" w:color="auto" w:sz="4" w:space="0"/>
              <w:right w:val="single" w:color="auto" w:sz="4" w:space="0"/>
            </w:tcBorders>
            <w:shd w:val="clear" w:color="auto" w:fill="auto"/>
            <w:noWrap/>
            <w:vAlign w:val="bottom"/>
          </w:tcPr>
          <w:p w14:paraId="71323741">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及时更新书目</w:t>
            </w:r>
          </w:p>
        </w:tc>
      </w:tr>
      <w:tr w14:paraId="66B59B61">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4DBBC4BA">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14</w:t>
            </w:r>
          </w:p>
        </w:tc>
        <w:tc>
          <w:tcPr>
            <w:tcW w:w="7443" w:type="dxa"/>
            <w:tcBorders>
              <w:top w:val="nil"/>
              <w:left w:val="nil"/>
              <w:bottom w:val="single" w:color="auto" w:sz="4" w:space="0"/>
              <w:right w:val="single" w:color="auto" w:sz="4" w:space="0"/>
            </w:tcBorders>
            <w:shd w:val="clear" w:color="auto" w:fill="auto"/>
            <w:noWrap/>
            <w:vAlign w:val="bottom"/>
          </w:tcPr>
          <w:p w14:paraId="3776E17F">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电源太少，只要有电源的地方稍微晚点都没位置；中午就餐不便</w:t>
            </w:r>
          </w:p>
        </w:tc>
      </w:tr>
      <w:tr w14:paraId="5DAB9CC0">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6016B4B3">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15</w:t>
            </w:r>
          </w:p>
        </w:tc>
        <w:tc>
          <w:tcPr>
            <w:tcW w:w="7443" w:type="dxa"/>
            <w:tcBorders>
              <w:top w:val="nil"/>
              <w:left w:val="nil"/>
              <w:bottom w:val="single" w:color="auto" w:sz="4" w:space="0"/>
              <w:right w:val="single" w:color="auto" w:sz="4" w:space="0"/>
            </w:tcBorders>
            <w:shd w:val="clear" w:color="auto" w:fill="auto"/>
            <w:noWrap/>
            <w:vAlign w:val="bottom"/>
          </w:tcPr>
          <w:p w14:paraId="621F1669">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可以</w:t>
            </w:r>
            <w:r>
              <w:rPr>
                <w:rFonts w:hint="eastAsia" w:ascii="宋体" w:hAnsi="宋体" w:eastAsia="宋体" w:cs="Arial"/>
                <w:color w:val="000000"/>
                <w:kern w:val="0"/>
                <w:sz w:val="20"/>
                <w:szCs w:val="20"/>
              </w:rPr>
              <w:t>多</w:t>
            </w:r>
            <w:r>
              <w:rPr>
                <w:rFonts w:ascii="宋体" w:hAnsi="宋体" w:eastAsia="宋体" w:cs="Arial"/>
                <w:color w:val="000000"/>
                <w:kern w:val="0"/>
                <w:sz w:val="20"/>
                <w:szCs w:val="20"/>
              </w:rPr>
              <w:t>设置</w:t>
            </w:r>
            <w:r>
              <w:rPr>
                <w:rFonts w:hint="eastAsia" w:ascii="宋体" w:hAnsi="宋体" w:eastAsia="宋体" w:cs="Arial"/>
                <w:color w:val="000000"/>
                <w:kern w:val="0"/>
                <w:sz w:val="20"/>
                <w:szCs w:val="20"/>
              </w:rPr>
              <w:t>一些</w:t>
            </w:r>
            <w:r>
              <w:rPr>
                <w:rFonts w:ascii="宋体" w:hAnsi="宋体" w:eastAsia="宋体" w:cs="Arial"/>
                <w:color w:val="000000"/>
                <w:kern w:val="0"/>
                <w:sz w:val="20"/>
                <w:szCs w:val="20"/>
              </w:rPr>
              <w:t>读书活动</w:t>
            </w:r>
          </w:p>
        </w:tc>
      </w:tr>
      <w:tr w14:paraId="00B8A740">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1BA94D17">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16</w:t>
            </w:r>
          </w:p>
        </w:tc>
        <w:tc>
          <w:tcPr>
            <w:tcW w:w="7443" w:type="dxa"/>
            <w:tcBorders>
              <w:top w:val="nil"/>
              <w:left w:val="nil"/>
              <w:bottom w:val="single" w:color="auto" w:sz="4" w:space="0"/>
              <w:right w:val="single" w:color="auto" w:sz="4" w:space="0"/>
            </w:tcBorders>
            <w:shd w:val="clear" w:color="auto" w:fill="auto"/>
            <w:noWrap/>
            <w:vAlign w:val="bottom"/>
          </w:tcPr>
          <w:p w14:paraId="48FF2EF1">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有个人独立的阅读间更好</w:t>
            </w:r>
          </w:p>
        </w:tc>
      </w:tr>
      <w:tr w14:paraId="2C391964">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46F4F19B">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17</w:t>
            </w:r>
          </w:p>
        </w:tc>
        <w:tc>
          <w:tcPr>
            <w:tcW w:w="7443" w:type="dxa"/>
            <w:tcBorders>
              <w:top w:val="nil"/>
              <w:left w:val="nil"/>
              <w:bottom w:val="single" w:color="auto" w:sz="4" w:space="0"/>
              <w:right w:val="single" w:color="auto" w:sz="4" w:space="0"/>
            </w:tcBorders>
            <w:shd w:val="clear" w:color="auto" w:fill="auto"/>
            <w:noWrap/>
            <w:vAlign w:val="bottom"/>
          </w:tcPr>
          <w:p w14:paraId="3DE5995B">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多多益善</w:t>
            </w:r>
            <w:r>
              <w:rPr>
                <w:rFonts w:hint="eastAsia" w:ascii="宋体" w:hAnsi="宋体" w:eastAsia="宋体" w:cs="Arial"/>
                <w:color w:val="000000"/>
                <w:kern w:val="0"/>
                <w:sz w:val="20"/>
                <w:szCs w:val="20"/>
              </w:rPr>
              <w:t>，数量再增加</w:t>
            </w:r>
          </w:p>
        </w:tc>
      </w:tr>
      <w:tr w14:paraId="1BA7995F">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258FE94C">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18</w:t>
            </w:r>
          </w:p>
        </w:tc>
        <w:tc>
          <w:tcPr>
            <w:tcW w:w="7443" w:type="dxa"/>
            <w:tcBorders>
              <w:top w:val="nil"/>
              <w:left w:val="nil"/>
              <w:bottom w:val="single" w:color="auto" w:sz="4" w:space="0"/>
              <w:right w:val="single" w:color="auto" w:sz="4" w:space="0"/>
            </w:tcBorders>
            <w:shd w:val="clear" w:color="auto" w:fill="auto"/>
            <w:noWrap/>
            <w:vAlign w:val="bottom"/>
          </w:tcPr>
          <w:p w14:paraId="1CF5C587">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加上餐饮</w:t>
            </w:r>
            <w:r>
              <w:rPr>
                <w:rFonts w:hint="eastAsia" w:ascii="宋体" w:hAnsi="宋体" w:eastAsia="宋体" w:cs="Arial"/>
                <w:color w:val="000000"/>
                <w:kern w:val="0"/>
                <w:sz w:val="20"/>
                <w:szCs w:val="20"/>
              </w:rPr>
              <w:t>及</w:t>
            </w:r>
            <w:r>
              <w:rPr>
                <w:rFonts w:ascii="宋体" w:hAnsi="宋体" w:eastAsia="宋体" w:cs="Arial"/>
                <w:color w:val="000000"/>
                <w:kern w:val="0"/>
                <w:sz w:val="20"/>
                <w:szCs w:val="20"/>
              </w:rPr>
              <w:t>电影</w:t>
            </w:r>
            <w:r>
              <w:rPr>
                <w:rFonts w:hint="eastAsia" w:ascii="宋体" w:hAnsi="宋体" w:eastAsia="宋体" w:cs="Arial"/>
                <w:color w:val="000000"/>
                <w:kern w:val="0"/>
                <w:sz w:val="20"/>
                <w:szCs w:val="20"/>
              </w:rPr>
              <w:t>活动等</w:t>
            </w:r>
          </w:p>
        </w:tc>
      </w:tr>
      <w:tr w14:paraId="0489B728">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07B39660">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19</w:t>
            </w:r>
          </w:p>
        </w:tc>
        <w:tc>
          <w:tcPr>
            <w:tcW w:w="7443" w:type="dxa"/>
            <w:tcBorders>
              <w:top w:val="nil"/>
              <w:left w:val="nil"/>
              <w:bottom w:val="single" w:color="auto" w:sz="4" w:space="0"/>
              <w:right w:val="single" w:color="auto" w:sz="4" w:space="0"/>
            </w:tcBorders>
            <w:shd w:val="clear" w:color="auto" w:fill="auto"/>
            <w:noWrap/>
            <w:vAlign w:val="bottom"/>
          </w:tcPr>
          <w:p w14:paraId="0F9C9195">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希望地方能够大一点，满足更多人的需求，有地方可以坐着安心阅读。</w:t>
            </w:r>
          </w:p>
        </w:tc>
      </w:tr>
      <w:tr w14:paraId="11DA8186">
        <w:tblPrEx>
          <w:tblCellMar>
            <w:top w:w="0" w:type="dxa"/>
            <w:left w:w="108" w:type="dxa"/>
            <w:bottom w:w="0" w:type="dxa"/>
            <w:right w:w="108" w:type="dxa"/>
          </w:tblCellMar>
        </w:tblPrEx>
        <w:trPr>
          <w:trHeight w:val="246" w:hRule="atLeast"/>
          <w:jc w:val="center"/>
        </w:trPr>
        <w:tc>
          <w:tcPr>
            <w:tcW w:w="735" w:type="dxa"/>
            <w:tcBorders>
              <w:top w:val="nil"/>
              <w:left w:val="single" w:color="auto" w:sz="4" w:space="0"/>
              <w:bottom w:val="single" w:color="auto" w:sz="4" w:space="0"/>
              <w:right w:val="single" w:color="auto" w:sz="4" w:space="0"/>
            </w:tcBorders>
            <w:shd w:val="clear" w:color="auto" w:fill="auto"/>
            <w:noWrap/>
            <w:vAlign w:val="center"/>
          </w:tcPr>
          <w:p w14:paraId="32442B96">
            <w:pPr>
              <w:widowControl/>
              <w:jc w:val="center"/>
              <w:rPr>
                <w:rFonts w:ascii="宋体" w:hAnsi="宋体" w:eastAsia="宋体" w:cs="Arial"/>
                <w:color w:val="000000"/>
                <w:kern w:val="0"/>
                <w:sz w:val="20"/>
                <w:szCs w:val="20"/>
              </w:rPr>
            </w:pPr>
            <w:r>
              <w:rPr>
                <w:rFonts w:ascii="宋体" w:hAnsi="宋体" w:eastAsia="宋体" w:cs="Arial"/>
                <w:color w:val="000000"/>
                <w:kern w:val="0"/>
                <w:sz w:val="20"/>
                <w:szCs w:val="20"/>
              </w:rPr>
              <w:t>20</w:t>
            </w:r>
          </w:p>
        </w:tc>
        <w:tc>
          <w:tcPr>
            <w:tcW w:w="7443" w:type="dxa"/>
            <w:tcBorders>
              <w:top w:val="nil"/>
              <w:left w:val="nil"/>
              <w:bottom w:val="single" w:color="auto" w:sz="4" w:space="0"/>
              <w:right w:val="single" w:color="auto" w:sz="4" w:space="0"/>
            </w:tcBorders>
            <w:shd w:val="clear" w:color="auto" w:fill="auto"/>
            <w:noWrap/>
            <w:vAlign w:val="bottom"/>
          </w:tcPr>
          <w:p w14:paraId="7C48D9DA">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社区类的读书空间宣传不够，不太清楚。有时候比较嘈杂，不够安静，服务人员服务力度不够</w:t>
            </w:r>
          </w:p>
        </w:tc>
      </w:tr>
    </w:tbl>
    <w:p w14:paraId="467AF602">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p>
    <w:p w14:paraId="5B2B3A23">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综合汇总和分析，对于身边的城市阅读空间的推广使用有如下建议：</w:t>
      </w:r>
    </w:p>
    <w:p w14:paraId="6B7E277C">
      <w:pPr>
        <w:spacing w:line="360" w:lineRule="auto"/>
        <w:ind w:firstLine="482" w:firstLineChars="200"/>
        <w:rPr>
          <w:rFonts w:ascii="宋体" w:hAnsi="宋体" w:eastAsia="宋体" w:cs="Segoe UI"/>
          <w:b/>
          <w:bCs/>
          <w:color w:val="000000" w:themeColor="text1"/>
          <w:kern w:val="0"/>
          <w:sz w:val="24"/>
          <w14:textFill>
            <w14:solidFill>
              <w14:schemeClr w14:val="tx1"/>
            </w14:solidFill>
          </w14:textFill>
        </w:rPr>
      </w:pPr>
      <w:r>
        <w:rPr>
          <w:rFonts w:hint="eastAsia" w:ascii="宋体" w:hAnsi="宋体" w:eastAsia="宋体" w:cs="Segoe UI"/>
          <w:b/>
          <w:bCs/>
          <w:color w:val="000000" w:themeColor="text1"/>
          <w:kern w:val="0"/>
          <w:sz w:val="24"/>
          <w14:textFill>
            <w14:solidFill>
              <w14:schemeClr w14:val="tx1"/>
            </w14:solidFill>
          </w14:textFill>
        </w:rPr>
        <w:t>1</w:t>
      </w:r>
      <w:r>
        <w:rPr>
          <w:rFonts w:ascii="宋体" w:hAnsi="宋体" w:eastAsia="宋体" w:cs="Segoe UI"/>
          <w:b/>
          <w:bCs/>
          <w:color w:val="000000" w:themeColor="text1"/>
          <w:kern w:val="0"/>
          <w:sz w:val="24"/>
          <w14:textFill>
            <w14:solidFill>
              <w14:schemeClr w14:val="tx1"/>
            </w14:solidFill>
          </w14:textFill>
        </w:rPr>
        <w:t>.</w:t>
      </w:r>
      <w:r>
        <w:rPr>
          <w:rFonts w:hint="eastAsia" w:ascii="宋体" w:hAnsi="宋体" w:eastAsia="宋体" w:cs="Segoe UI"/>
          <w:b/>
          <w:bCs/>
          <w:color w:val="000000" w:themeColor="text1"/>
          <w:kern w:val="0"/>
          <w:sz w:val="24"/>
          <w14:textFill>
            <w14:solidFill>
              <w14:schemeClr w14:val="tx1"/>
            </w14:solidFill>
          </w14:textFill>
        </w:rPr>
        <w:t>科学的规划和布局和数量增加</w:t>
      </w:r>
    </w:p>
    <w:p w14:paraId="61BDAE58">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ascii="宋体" w:hAnsi="宋体" w:eastAsia="宋体" w:cs="Segoe UI"/>
          <w:color w:val="000000" w:themeColor="text1"/>
          <w:kern w:val="0"/>
          <w:sz w:val="24"/>
          <w14:textFill>
            <w14:solidFill>
              <w14:schemeClr w14:val="tx1"/>
            </w14:solidFill>
          </w14:textFill>
        </w:rPr>
        <w:t>根据城市发展规划和居民需求，在选址和布局上应进行科学规划，充分考虑实际需求和交通便利性</w:t>
      </w:r>
      <w:r>
        <w:rPr>
          <w:rFonts w:hint="eastAsia" w:ascii="宋体" w:hAnsi="宋体" w:eastAsia="宋体" w:cs="Segoe UI"/>
          <w:color w:val="000000" w:themeColor="text1"/>
          <w:kern w:val="0"/>
          <w:sz w:val="24"/>
          <w14:textFill>
            <w14:solidFill>
              <w14:schemeClr w14:val="tx1"/>
            </w14:solidFill>
          </w14:textFill>
        </w:rPr>
        <w:t>，并适量的增加数量，</w:t>
      </w:r>
      <w:r>
        <w:rPr>
          <w:rFonts w:ascii="宋体" w:hAnsi="宋体" w:eastAsia="宋体" w:cs="Segoe UI"/>
          <w:color w:val="000000" w:themeColor="text1"/>
          <w:kern w:val="0"/>
          <w:sz w:val="24"/>
          <w14:textFill>
            <w14:solidFill>
              <w14:schemeClr w14:val="tx1"/>
            </w14:solidFill>
          </w14:textFill>
        </w:rPr>
        <w:t>确保阅读空间能够覆盖更多人群</w:t>
      </w:r>
      <w:r>
        <w:rPr>
          <w:rFonts w:hint="eastAsia" w:ascii="宋体" w:hAnsi="宋体" w:eastAsia="宋体" w:cs="Segoe UI"/>
          <w:color w:val="000000" w:themeColor="text1"/>
          <w:kern w:val="0"/>
          <w:sz w:val="24"/>
          <w14:textFill>
            <w14:solidFill>
              <w14:schemeClr w14:val="tx1"/>
            </w14:solidFill>
          </w14:textFill>
        </w:rPr>
        <w:t>。</w:t>
      </w:r>
    </w:p>
    <w:p w14:paraId="13A0DC50">
      <w:pPr>
        <w:spacing w:line="360" w:lineRule="auto"/>
        <w:ind w:firstLine="482" w:firstLineChars="200"/>
        <w:rPr>
          <w:rFonts w:ascii="宋体" w:hAnsi="宋体" w:eastAsia="宋体" w:cs="Segoe UI"/>
          <w:b/>
          <w:bCs/>
          <w:color w:val="000000" w:themeColor="text1"/>
          <w:kern w:val="0"/>
          <w:sz w:val="24"/>
          <w14:textFill>
            <w14:solidFill>
              <w14:schemeClr w14:val="tx1"/>
            </w14:solidFill>
          </w14:textFill>
        </w:rPr>
      </w:pPr>
      <w:r>
        <w:rPr>
          <w:rFonts w:hint="eastAsia" w:ascii="宋体" w:hAnsi="宋体" w:eastAsia="宋体" w:cs="Segoe UI"/>
          <w:b/>
          <w:bCs/>
          <w:color w:val="000000" w:themeColor="text1"/>
          <w:kern w:val="0"/>
          <w:sz w:val="24"/>
          <w14:textFill>
            <w14:solidFill>
              <w14:schemeClr w14:val="tx1"/>
            </w14:solidFill>
          </w14:textFill>
        </w:rPr>
        <w:t>2</w:t>
      </w:r>
      <w:r>
        <w:rPr>
          <w:rFonts w:ascii="宋体" w:hAnsi="宋体" w:eastAsia="宋体" w:cs="Segoe UI"/>
          <w:b/>
          <w:bCs/>
          <w:color w:val="000000" w:themeColor="text1"/>
          <w:kern w:val="0"/>
          <w:sz w:val="24"/>
          <w14:textFill>
            <w14:solidFill>
              <w14:schemeClr w14:val="tx1"/>
            </w14:solidFill>
          </w14:textFill>
        </w:rPr>
        <w:t>.</w:t>
      </w:r>
      <w:r>
        <w:rPr>
          <w:rFonts w:hint="eastAsia" w:ascii="宋体" w:hAnsi="宋体" w:eastAsia="宋体" w:cs="Segoe UI"/>
          <w:b/>
          <w:bCs/>
          <w:color w:val="000000" w:themeColor="text1"/>
          <w:kern w:val="0"/>
          <w:sz w:val="24"/>
          <w14:textFill>
            <w14:solidFill>
              <w14:schemeClr w14:val="tx1"/>
            </w14:solidFill>
          </w14:textFill>
        </w:rPr>
        <w:t>加强完善环境设施和服务形式</w:t>
      </w:r>
    </w:p>
    <w:p w14:paraId="6BDE3838">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ascii="宋体" w:hAnsi="宋体" w:eastAsia="宋体" w:cs="Segoe UI"/>
          <w:color w:val="000000" w:themeColor="text1"/>
          <w:kern w:val="0"/>
          <w:sz w:val="24"/>
          <w14:textFill>
            <w14:solidFill>
              <w14:schemeClr w14:val="tx1"/>
            </w14:solidFill>
          </w14:textFill>
        </w:rPr>
        <w:t>完善</w:t>
      </w:r>
      <w:r>
        <w:rPr>
          <w:rFonts w:hint="eastAsia" w:ascii="宋体" w:hAnsi="宋体" w:eastAsia="宋体" w:cs="Segoe UI"/>
          <w:color w:val="000000" w:themeColor="text1"/>
          <w:kern w:val="0"/>
          <w:sz w:val="24"/>
          <w14:textFill>
            <w14:solidFill>
              <w14:schemeClr w14:val="tx1"/>
            </w14:solidFill>
          </w14:textFill>
        </w:rPr>
        <w:t>和加强环境设施，</w:t>
      </w:r>
      <w:r>
        <w:rPr>
          <w:rFonts w:ascii="宋体" w:hAnsi="宋体" w:eastAsia="宋体" w:cs="Segoe UI"/>
          <w:color w:val="000000" w:themeColor="text1"/>
          <w:kern w:val="0"/>
          <w:sz w:val="24"/>
          <w14:textFill>
            <w14:solidFill>
              <w14:schemeClr w14:val="tx1"/>
            </w14:solidFill>
          </w14:textFill>
        </w:rPr>
        <w:t>提供舒适、安静的阅读环境</w:t>
      </w:r>
      <w:r>
        <w:rPr>
          <w:rFonts w:hint="eastAsia" w:ascii="宋体" w:hAnsi="宋体" w:eastAsia="宋体" w:cs="Segoe UI"/>
          <w:color w:val="000000" w:themeColor="text1"/>
          <w:kern w:val="0"/>
          <w:sz w:val="24"/>
          <w14:textFill>
            <w14:solidFill>
              <w14:schemeClr w14:val="tx1"/>
            </w14:solidFill>
          </w14:textFill>
        </w:rPr>
        <w:t>。</w:t>
      </w:r>
      <w:r>
        <w:rPr>
          <w:rFonts w:ascii="宋体" w:hAnsi="宋体" w:eastAsia="宋体" w:cs="Segoe UI"/>
          <w:color w:val="000000" w:themeColor="text1"/>
          <w:kern w:val="0"/>
          <w:sz w:val="24"/>
          <w14:textFill>
            <w14:solidFill>
              <w14:schemeClr w14:val="tx1"/>
            </w14:solidFill>
          </w14:textFill>
        </w:rPr>
        <w:t>及时更新</w:t>
      </w:r>
      <w:r>
        <w:rPr>
          <w:rFonts w:hint="eastAsia" w:ascii="宋体" w:hAnsi="宋体" w:eastAsia="宋体" w:cs="Segoe UI"/>
          <w:color w:val="000000" w:themeColor="text1"/>
          <w:kern w:val="0"/>
          <w:sz w:val="24"/>
          <w14:textFill>
            <w14:solidFill>
              <w14:schemeClr w14:val="tx1"/>
            </w14:solidFill>
          </w14:textFill>
        </w:rPr>
        <w:t>丰富</w:t>
      </w:r>
      <w:r>
        <w:rPr>
          <w:rFonts w:ascii="宋体" w:hAnsi="宋体" w:eastAsia="宋体" w:cs="Segoe UI"/>
          <w:color w:val="000000" w:themeColor="text1"/>
          <w:kern w:val="0"/>
          <w:sz w:val="24"/>
          <w14:textFill>
            <w14:solidFill>
              <w14:schemeClr w14:val="tx1"/>
            </w14:solidFill>
          </w14:textFill>
        </w:rPr>
        <w:t>图书资源，增加图书种类和数量以满足不同读者的多样化需求</w:t>
      </w:r>
      <w:r>
        <w:rPr>
          <w:rFonts w:hint="eastAsia" w:ascii="宋体" w:hAnsi="宋体" w:eastAsia="宋体" w:cs="Segoe UI"/>
          <w:color w:val="000000" w:themeColor="text1"/>
          <w:kern w:val="0"/>
          <w:sz w:val="24"/>
          <w14:textFill>
            <w14:solidFill>
              <w14:schemeClr w14:val="tx1"/>
            </w14:solidFill>
          </w14:textFill>
        </w:rPr>
        <w:t>，另外可以根据实际情况增加一些多样的服务形式。</w:t>
      </w:r>
    </w:p>
    <w:p w14:paraId="77CDB6B6">
      <w:pPr>
        <w:spacing w:line="360" w:lineRule="auto"/>
        <w:ind w:firstLine="482" w:firstLineChars="200"/>
        <w:rPr>
          <w:rFonts w:ascii="宋体" w:hAnsi="宋体" w:eastAsia="宋体" w:cs="Segoe UI"/>
          <w:b/>
          <w:bCs/>
          <w:color w:val="000000" w:themeColor="text1"/>
          <w:kern w:val="0"/>
          <w:sz w:val="24"/>
          <w14:textFill>
            <w14:solidFill>
              <w14:schemeClr w14:val="tx1"/>
            </w14:solidFill>
          </w14:textFill>
        </w:rPr>
      </w:pPr>
      <w:r>
        <w:rPr>
          <w:rFonts w:hint="eastAsia" w:ascii="宋体" w:hAnsi="宋体" w:eastAsia="宋体" w:cs="Segoe UI"/>
          <w:b/>
          <w:bCs/>
          <w:color w:val="000000" w:themeColor="text1"/>
          <w:kern w:val="0"/>
          <w:sz w:val="24"/>
          <w14:textFill>
            <w14:solidFill>
              <w14:schemeClr w14:val="tx1"/>
            </w14:solidFill>
          </w14:textFill>
        </w:rPr>
        <w:t>3</w:t>
      </w:r>
      <w:r>
        <w:rPr>
          <w:rFonts w:ascii="宋体" w:hAnsi="宋体" w:eastAsia="宋体" w:cs="Segoe UI"/>
          <w:b/>
          <w:bCs/>
          <w:color w:val="000000" w:themeColor="text1"/>
          <w:kern w:val="0"/>
          <w:sz w:val="24"/>
          <w14:textFill>
            <w14:solidFill>
              <w14:schemeClr w14:val="tx1"/>
            </w14:solidFill>
          </w14:textFill>
        </w:rPr>
        <w:t>.</w:t>
      </w:r>
      <w:r>
        <w:rPr>
          <w:rFonts w:hint="eastAsia" w:ascii="宋体" w:hAnsi="宋体" w:eastAsia="宋体" w:cs="Segoe UI"/>
          <w:b/>
          <w:bCs/>
          <w:color w:val="000000" w:themeColor="text1"/>
          <w:kern w:val="0"/>
          <w:sz w:val="24"/>
          <w14:textFill>
            <w14:solidFill>
              <w14:schemeClr w14:val="tx1"/>
            </w14:solidFill>
          </w14:textFill>
        </w:rPr>
        <w:t>继续加大宣传力度和扩大影响</w:t>
      </w:r>
    </w:p>
    <w:p w14:paraId="29E75543">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希望可以</w:t>
      </w:r>
      <w:r>
        <w:rPr>
          <w:rFonts w:ascii="宋体" w:hAnsi="宋体" w:eastAsia="宋体" w:cs="Segoe UI"/>
          <w:color w:val="000000" w:themeColor="text1"/>
          <w:kern w:val="0"/>
          <w:sz w:val="24"/>
          <w14:textFill>
            <w14:solidFill>
              <w14:schemeClr w14:val="tx1"/>
            </w14:solidFill>
          </w14:textFill>
        </w:rPr>
        <w:t>加强宣传</w:t>
      </w:r>
      <w:r>
        <w:rPr>
          <w:rFonts w:hint="eastAsia" w:ascii="宋体" w:hAnsi="宋体" w:eastAsia="宋体" w:cs="Segoe UI"/>
          <w:color w:val="000000" w:themeColor="text1"/>
          <w:kern w:val="0"/>
          <w:sz w:val="24"/>
          <w14:textFill>
            <w14:solidFill>
              <w14:schemeClr w14:val="tx1"/>
            </w14:solidFill>
          </w14:textFill>
        </w:rPr>
        <w:t>，通</w:t>
      </w:r>
      <w:r>
        <w:rPr>
          <w:rFonts w:ascii="宋体" w:hAnsi="宋体" w:eastAsia="宋体" w:cs="Segoe UI"/>
          <w:color w:val="000000" w:themeColor="text1"/>
          <w:kern w:val="0"/>
          <w:sz w:val="24"/>
          <w14:textFill>
            <w14:solidFill>
              <w14:schemeClr w14:val="tx1"/>
            </w14:solidFill>
          </w14:textFill>
        </w:rPr>
        <w:t>过多种渠道和方式</w:t>
      </w:r>
      <w:r>
        <w:rPr>
          <w:rFonts w:hint="eastAsia" w:ascii="宋体" w:hAnsi="宋体" w:eastAsia="宋体" w:cs="Segoe UI"/>
          <w:color w:val="000000" w:themeColor="text1"/>
          <w:kern w:val="0"/>
          <w:sz w:val="24"/>
          <w14:textFill>
            <w14:solidFill>
              <w14:schemeClr w14:val="tx1"/>
            </w14:solidFill>
          </w14:textFill>
        </w:rPr>
        <w:t>来进行</w:t>
      </w:r>
      <w:r>
        <w:rPr>
          <w:rFonts w:ascii="宋体" w:hAnsi="宋体" w:eastAsia="宋体" w:cs="Segoe UI"/>
          <w:color w:val="000000" w:themeColor="text1"/>
          <w:kern w:val="0"/>
          <w:sz w:val="24"/>
          <w14:textFill>
            <w14:solidFill>
              <w14:schemeClr w14:val="tx1"/>
            </w14:solidFill>
          </w14:textFill>
        </w:rPr>
        <w:t>宣传推广</w:t>
      </w:r>
      <w:r>
        <w:rPr>
          <w:rFonts w:hint="eastAsia" w:ascii="宋体" w:hAnsi="宋体" w:eastAsia="宋体" w:cs="Segoe UI"/>
          <w:color w:val="000000" w:themeColor="text1"/>
          <w:kern w:val="0"/>
          <w:sz w:val="24"/>
          <w14:textFill>
            <w14:solidFill>
              <w14:schemeClr w14:val="tx1"/>
            </w14:solidFill>
          </w14:textFill>
        </w:rPr>
        <w:t>，</w:t>
      </w:r>
      <w:r>
        <w:rPr>
          <w:rFonts w:ascii="宋体" w:hAnsi="宋体" w:eastAsia="宋体" w:cs="Segoe UI"/>
          <w:color w:val="000000" w:themeColor="text1"/>
          <w:kern w:val="0"/>
          <w:sz w:val="24"/>
          <w14:textFill>
            <w14:solidFill>
              <w14:schemeClr w14:val="tx1"/>
            </w14:solidFill>
          </w14:textFill>
        </w:rPr>
        <w:t>提高在社会上的认知度和影响力</w:t>
      </w:r>
      <w:r>
        <w:rPr>
          <w:rFonts w:hint="eastAsia" w:ascii="宋体" w:hAnsi="宋体" w:eastAsia="宋体" w:cs="Segoe UI"/>
          <w:color w:val="000000" w:themeColor="text1"/>
          <w:kern w:val="0"/>
          <w:sz w:val="24"/>
          <w14:textFill>
            <w14:solidFill>
              <w14:schemeClr w14:val="tx1"/>
            </w14:solidFill>
          </w14:textFill>
        </w:rPr>
        <w:t>。那样就可以让更多的人</w:t>
      </w:r>
      <w:r>
        <w:rPr>
          <w:rFonts w:ascii="宋体" w:hAnsi="宋体" w:eastAsia="宋体" w:cs="Segoe UI"/>
          <w:color w:val="000000" w:themeColor="text1"/>
          <w:kern w:val="0"/>
          <w:sz w:val="24"/>
          <w14:textFill>
            <w14:solidFill>
              <w14:schemeClr w14:val="tx1"/>
            </w14:solidFill>
          </w14:textFill>
        </w:rPr>
        <w:t>参与</w:t>
      </w:r>
      <w:r>
        <w:rPr>
          <w:rFonts w:hint="eastAsia" w:ascii="宋体" w:hAnsi="宋体" w:eastAsia="宋体" w:cs="Segoe UI"/>
          <w:color w:val="000000" w:themeColor="text1"/>
          <w:kern w:val="0"/>
          <w:sz w:val="24"/>
          <w14:textFill>
            <w14:solidFill>
              <w14:schemeClr w14:val="tx1"/>
            </w14:solidFill>
          </w14:textFill>
        </w:rPr>
        <w:t>到</w:t>
      </w:r>
      <w:r>
        <w:rPr>
          <w:rFonts w:ascii="宋体" w:hAnsi="宋体" w:eastAsia="宋体" w:cs="Segoe UI"/>
          <w:color w:val="000000" w:themeColor="text1"/>
          <w:kern w:val="0"/>
          <w:sz w:val="24"/>
          <w14:textFill>
            <w14:solidFill>
              <w14:schemeClr w14:val="tx1"/>
            </w14:solidFill>
          </w14:textFill>
        </w:rPr>
        <w:t>阅读活动</w:t>
      </w:r>
      <w:r>
        <w:rPr>
          <w:rFonts w:hint="eastAsia" w:ascii="宋体" w:hAnsi="宋体" w:eastAsia="宋体" w:cs="Segoe UI"/>
          <w:color w:val="000000" w:themeColor="text1"/>
          <w:kern w:val="0"/>
          <w:sz w:val="24"/>
          <w14:textFill>
            <w14:solidFill>
              <w14:schemeClr w14:val="tx1"/>
            </w14:solidFill>
          </w14:textFill>
        </w:rPr>
        <w:t>，</w:t>
      </w:r>
      <w:r>
        <w:rPr>
          <w:rFonts w:ascii="宋体" w:hAnsi="宋体" w:eastAsia="宋体" w:cs="Segoe UI"/>
          <w:color w:val="000000" w:themeColor="text1"/>
          <w:kern w:val="0"/>
          <w:sz w:val="24"/>
          <w14:textFill>
            <w14:solidFill>
              <w14:schemeClr w14:val="tx1"/>
            </w14:solidFill>
          </w14:textFill>
        </w:rPr>
        <w:t>形成良好的阅读氛围和习惯</w:t>
      </w:r>
      <w:r>
        <w:rPr>
          <w:rFonts w:hint="eastAsia" w:ascii="宋体" w:hAnsi="宋体" w:eastAsia="宋体" w:cs="Segoe UI"/>
          <w:color w:val="000000" w:themeColor="text1"/>
          <w:kern w:val="0"/>
          <w:sz w:val="24"/>
          <w14:textFill>
            <w14:solidFill>
              <w14:schemeClr w14:val="tx1"/>
            </w14:solidFill>
          </w14:textFill>
        </w:rPr>
        <w:t>。</w:t>
      </w:r>
    </w:p>
    <w:p w14:paraId="0BD699FF">
      <w:pPr>
        <w:spacing w:line="360" w:lineRule="auto"/>
        <w:ind w:firstLine="480" w:firstLineChars="200"/>
        <w:rPr>
          <w:rFonts w:ascii="宋体" w:hAnsi="宋体" w:eastAsia="宋体" w:cs="Segoe UI"/>
          <w:color w:val="000000" w:themeColor="text1"/>
          <w:kern w:val="0"/>
          <w:sz w:val="24"/>
          <w14:textFill>
            <w14:solidFill>
              <w14:schemeClr w14:val="tx1"/>
            </w14:solidFill>
          </w14:textFill>
        </w:rPr>
      </w:pPr>
      <w:r>
        <w:rPr>
          <w:rFonts w:hint="eastAsia" w:ascii="宋体" w:hAnsi="宋体" w:eastAsia="宋体" w:cs="Segoe UI"/>
          <w:color w:val="000000" w:themeColor="text1"/>
          <w:kern w:val="0"/>
          <w:sz w:val="24"/>
          <w14:textFill>
            <w14:solidFill>
              <w14:schemeClr w14:val="tx1"/>
            </w14:solidFill>
          </w14:textFill>
        </w:rPr>
        <w:t>以上是关于城市阅读空间的调查研究和建议。希望通过政府的努力和大家的积极参与，让我们身边越来越多美丽舒适的阅读空间，让读书无处不在，随手可得，使我们的城市因为阅读而变得更加美丽。另外，通过参与这次社会调查的实践活动，让我收获很多，培养了我科学探索的精神和实践能力。了解到我们身边还有很多课题需要我们用科学的手段和方法去思考、探索和研究。</w:t>
      </w:r>
    </w:p>
    <w:p w14:paraId="334173B5">
      <w:pPr>
        <w:spacing w:line="360" w:lineRule="auto"/>
        <w:rPr>
          <w:rFonts w:ascii="宋体" w:hAnsi="宋体" w:eastAsia="宋体" w:cs="Segoe UI"/>
          <w:color w:val="000000" w:themeColor="text1"/>
          <w:kern w:val="0"/>
          <w:sz w:val="24"/>
          <w14:textFill>
            <w14:solidFill>
              <w14:schemeClr w14:val="tx1"/>
            </w14:solidFill>
          </w14:textFill>
        </w:rPr>
      </w:pPr>
    </w:p>
    <w:p w14:paraId="2BC34A83">
      <w:pPr>
        <w:tabs>
          <w:tab w:val="left" w:pos="3307"/>
        </w:tabs>
        <w:spacing w:line="360" w:lineRule="auto"/>
        <w:jc w:val="center"/>
        <w:rPr>
          <w:rFonts w:ascii="宋体" w:hAnsi="宋体" w:eastAsia="宋体"/>
          <w:b/>
          <w:bCs/>
          <w:sz w:val="24"/>
        </w:rPr>
      </w:pPr>
      <w:r>
        <w:rPr>
          <w:rFonts w:hint="eastAsia" w:ascii="宋体" w:hAnsi="宋体" w:eastAsia="宋体"/>
          <w:b/>
          <w:bCs/>
          <w:sz w:val="24"/>
        </w:rPr>
        <w:t>参考文献</w:t>
      </w:r>
    </w:p>
    <w:p w14:paraId="573A95C3">
      <w:pPr>
        <w:widowControl/>
        <w:spacing w:line="360" w:lineRule="auto"/>
        <w:jc w:val="left"/>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 xml:space="preserve"> </w:t>
      </w:r>
      <w:r>
        <w:rPr>
          <w:rFonts w:ascii="宋体" w:hAnsi="宋体" w:eastAsia="宋体" w:cs="Times New Roman"/>
          <w:sz w:val="24"/>
        </w:rPr>
        <w:t>成谨阳</w:t>
      </w:r>
      <w:r>
        <w:rPr>
          <w:rFonts w:hint="eastAsia" w:ascii="宋体" w:hAnsi="宋体" w:eastAsia="宋体" w:cs="Times New Roman"/>
          <w:sz w:val="24"/>
        </w:rPr>
        <w:t>、</w:t>
      </w:r>
      <w:r>
        <w:rPr>
          <w:rFonts w:ascii="宋体" w:hAnsi="宋体" w:eastAsia="宋体" w:cs="Times New Roman"/>
          <w:sz w:val="24"/>
        </w:rPr>
        <w:t>吉佳婧</w:t>
      </w:r>
      <w:r>
        <w:rPr>
          <w:rFonts w:hint="eastAsia" w:ascii="宋体" w:hAnsi="宋体" w:eastAsia="宋体" w:cs="Times New Roman"/>
          <w:sz w:val="24"/>
        </w:rPr>
        <w:t>、</w:t>
      </w:r>
      <w:r>
        <w:rPr>
          <w:rFonts w:ascii="宋体" w:hAnsi="宋体" w:eastAsia="宋体" w:cs="Times New Roman"/>
          <w:sz w:val="24"/>
        </w:rPr>
        <w:t>张成联.“+阅读”助推中国式现代化的探索与实践——盐城市公共阅读空间建设路径研究[J].</w:t>
      </w:r>
      <w:r>
        <w:rPr>
          <w:rFonts w:hint="eastAsia" w:ascii="宋体" w:hAnsi="宋体" w:eastAsia="宋体" w:cs="Times New Roman"/>
          <w:sz w:val="24"/>
        </w:rPr>
        <w:t>《</w:t>
      </w:r>
      <w:r>
        <w:rPr>
          <w:rFonts w:ascii="宋体" w:hAnsi="宋体" w:eastAsia="宋体" w:cs="Times New Roman"/>
          <w:sz w:val="24"/>
        </w:rPr>
        <w:t>新阅读</w:t>
      </w:r>
      <w:r>
        <w:rPr>
          <w:rFonts w:hint="eastAsia" w:ascii="宋体" w:hAnsi="宋体" w:eastAsia="宋体" w:cs="Times New Roman"/>
          <w:sz w:val="24"/>
        </w:rPr>
        <w:t>》</w:t>
      </w:r>
      <w:r>
        <w:rPr>
          <w:rFonts w:ascii="宋体" w:hAnsi="宋体" w:eastAsia="宋体" w:cs="Times New Roman"/>
          <w:sz w:val="24"/>
        </w:rPr>
        <w:t>. 2024年05期</w:t>
      </w:r>
    </w:p>
    <w:p w14:paraId="28F49092">
      <w:pPr>
        <w:spacing w:line="360" w:lineRule="auto"/>
        <w:rPr>
          <w:rFonts w:ascii="宋体" w:hAnsi="宋体" w:eastAsia="宋体" w:cs="Times New Roman"/>
          <w:sz w:val="24"/>
        </w:rPr>
      </w:pPr>
      <w:r>
        <w:rPr>
          <w:rFonts w:ascii="宋体" w:hAnsi="宋体" w:eastAsia="宋体" w:cs="宋体"/>
          <w:sz w:val="24"/>
          <w:lang w:eastAsia="zh-Hans"/>
        </w:rPr>
        <w:t>[2]</w:t>
      </w:r>
      <w:r>
        <w:rPr>
          <w:rFonts w:hint="eastAsia" w:ascii="宋体" w:hAnsi="宋体" w:eastAsia="宋体" w:cs="Times New Roman"/>
          <w:sz w:val="24"/>
        </w:rPr>
        <w:t xml:space="preserve"> </w:t>
      </w:r>
      <w:r>
        <w:rPr>
          <w:rFonts w:ascii="宋体" w:hAnsi="宋体" w:eastAsia="宋体" w:cs="Times New Roman"/>
          <w:color w:val="000000" w:themeColor="text1"/>
          <w:sz w:val="24"/>
          <w14:textFill>
            <w14:solidFill>
              <w14:schemeClr w14:val="tx1"/>
            </w14:solidFill>
          </w14:textFill>
        </w:rPr>
        <w:t>胡引</w:t>
      </w:r>
      <w:r>
        <w:rPr>
          <w:rFonts w:ascii="宋体" w:hAnsi="宋体" w:eastAsia="宋体" w:cs="Times New Roman"/>
          <w:sz w:val="24"/>
        </w:rPr>
        <w:t>.城市阅读空间的建设与思考[J].</w:t>
      </w:r>
      <w:r>
        <w:rPr>
          <w:rFonts w:hint="eastAsia" w:ascii="宋体" w:hAnsi="宋体" w:eastAsia="宋体" w:cs="Times New Roman"/>
          <w:sz w:val="24"/>
        </w:rPr>
        <w:t>《</w:t>
      </w:r>
      <w:r>
        <w:rPr>
          <w:rFonts w:ascii="宋体" w:hAnsi="宋体" w:eastAsia="宋体" w:cs="Times New Roman"/>
          <w:sz w:val="24"/>
        </w:rPr>
        <w:t>文化产业</w:t>
      </w:r>
      <w:r>
        <w:rPr>
          <w:rFonts w:hint="eastAsia" w:ascii="宋体" w:hAnsi="宋体" w:eastAsia="宋体" w:cs="Times New Roman"/>
          <w:sz w:val="24"/>
        </w:rPr>
        <w:t>》</w:t>
      </w:r>
      <w:r>
        <w:rPr>
          <w:rFonts w:ascii="宋体" w:hAnsi="宋体" w:eastAsia="宋体" w:cs="Times New Roman"/>
          <w:sz w:val="24"/>
        </w:rPr>
        <w:t>, 2024年05期.</w:t>
      </w:r>
    </w:p>
    <w:p w14:paraId="4F234B16">
      <w:pPr>
        <w:spacing w:line="360" w:lineRule="auto"/>
        <w:rPr>
          <w:rFonts w:ascii="宋体" w:hAnsi="宋体" w:eastAsia="宋体" w:cs="Times New Roman"/>
          <w:sz w:val="24"/>
        </w:rPr>
      </w:pPr>
      <w:r>
        <w:rPr>
          <w:rFonts w:ascii="宋体" w:hAnsi="宋体" w:eastAsia="宋体" w:cs="宋体"/>
          <w:sz w:val="24"/>
          <w:lang w:eastAsia="zh-Hans"/>
        </w:rPr>
        <w:t>[3]</w:t>
      </w:r>
      <w:r>
        <w:rPr>
          <w:rFonts w:ascii="宋体" w:hAnsi="宋体" w:eastAsia="宋体" w:cs="Times New Roman"/>
          <w:sz w:val="24"/>
        </w:rPr>
        <w:t xml:space="preserve"> 王金花</w:t>
      </w:r>
      <w:r>
        <w:rPr>
          <w:rFonts w:hint="eastAsia" w:ascii="宋体" w:hAnsi="宋体" w:eastAsia="宋体" w:cs="Times New Roman"/>
          <w:sz w:val="24"/>
        </w:rPr>
        <w:t>、</w:t>
      </w:r>
      <w:r>
        <w:rPr>
          <w:rFonts w:ascii="宋体" w:hAnsi="宋体" w:eastAsia="宋体" w:cs="Times New Roman"/>
          <w:sz w:val="24"/>
        </w:rPr>
        <w:t>朱淑华.</w:t>
      </w:r>
      <w:r>
        <w:rPr>
          <w:rFonts w:ascii="宋体" w:hAnsi="宋体" w:eastAsia="宋体"/>
          <w:sz w:val="24"/>
        </w:rPr>
        <w:t xml:space="preserve"> </w:t>
      </w:r>
      <w:r>
        <w:rPr>
          <w:rFonts w:ascii="宋体" w:hAnsi="宋体" w:eastAsia="宋体" w:cs="Times New Roman"/>
          <w:sz w:val="24"/>
        </w:rPr>
        <w:t>城市公共阅读空间建设、管理与服务研究[J].《晋图学刊</w:t>
      </w:r>
      <w:r>
        <w:rPr>
          <w:rFonts w:hint="eastAsia" w:ascii="宋体" w:hAnsi="宋体" w:eastAsia="宋体" w:cs="Times New Roman"/>
          <w:sz w:val="24"/>
        </w:rPr>
        <w:t>》.</w:t>
      </w:r>
      <w:r>
        <w:rPr>
          <w:rFonts w:ascii="宋体" w:hAnsi="宋体" w:eastAsia="宋体" w:cs="Times New Roman"/>
          <w:sz w:val="24"/>
        </w:rPr>
        <w:t>2023年01期.</w:t>
      </w:r>
    </w:p>
    <w:p w14:paraId="42D7013A">
      <w:pPr>
        <w:spacing w:line="360" w:lineRule="auto"/>
        <w:rPr>
          <w:rFonts w:ascii="宋体" w:hAnsi="宋体" w:eastAsia="宋体" w:cs="Times New Roman"/>
          <w:sz w:val="24"/>
        </w:rPr>
      </w:pPr>
      <w:r>
        <w:rPr>
          <w:rFonts w:ascii="宋体" w:hAnsi="宋体" w:eastAsia="宋体" w:cs="宋体"/>
          <w:sz w:val="24"/>
          <w:lang w:eastAsia="zh-Hans"/>
        </w:rPr>
        <w:t>[4]</w:t>
      </w:r>
      <w:r>
        <w:rPr>
          <w:rFonts w:ascii="宋体" w:hAnsi="宋体" w:eastAsia="宋体" w:cs="Times New Roman"/>
          <w:sz w:val="24"/>
        </w:rPr>
        <w:t xml:space="preserve"> 贾玉洁.合肥城市社区图书馆发展现状调查与研究[D];安徽大学;2021年.</w:t>
      </w:r>
    </w:p>
    <w:p w14:paraId="58564708">
      <w:pPr>
        <w:widowControl/>
        <w:spacing w:line="360" w:lineRule="auto"/>
        <w:jc w:val="left"/>
        <w:rPr>
          <w:rStyle w:val="16"/>
          <w:rFonts w:ascii="宋体" w:hAnsi="宋体" w:eastAsia="宋体"/>
          <w:sz w:val="24"/>
        </w:rPr>
      </w:pPr>
      <w:r>
        <w:rPr>
          <w:rFonts w:ascii="宋体" w:hAnsi="宋体" w:eastAsia="宋体" w:cs="宋体"/>
          <w:sz w:val="24"/>
          <w:lang w:eastAsia="zh-Hans"/>
        </w:rPr>
        <w:t>[5]</w:t>
      </w:r>
      <w:r>
        <w:rPr>
          <w:rFonts w:ascii="宋体" w:hAnsi="宋体" w:eastAsia="宋体" w:cs="Times New Roman"/>
          <w:sz w:val="24"/>
        </w:rPr>
        <w:t xml:space="preserve"> 中</w:t>
      </w:r>
      <w:r>
        <w:rPr>
          <w:rFonts w:ascii="宋体" w:hAnsi="宋体" w:eastAsia="宋体"/>
          <w:sz w:val="24"/>
        </w:rPr>
        <w:t>共江苏省委新闻网</w:t>
      </w:r>
      <w:r>
        <w:rPr>
          <w:rFonts w:hint="eastAsia" w:ascii="宋体" w:hAnsi="宋体" w:eastAsia="宋体"/>
          <w:sz w:val="24"/>
        </w:rPr>
        <w:t>.</w:t>
      </w:r>
      <w:r>
        <w:rPr>
          <w:rFonts w:ascii="宋体" w:hAnsi="宋体" w:eastAsia="宋体"/>
          <w:sz w:val="24"/>
        </w:rPr>
        <w:t xml:space="preserve"> 探访“世界文学之都”南京的多元阅读空间—读书寻常事</w:t>
      </w:r>
      <w:r>
        <w:rPr>
          <w:rFonts w:hint="eastAsia" w:ascii="宋体" w:hAnsi="宋体" w:eastAsia="宋体"/>
          <w:sz w:val="24"/>
        </w:rPr>
        <w:t>，</w:t>
      </w:r>
      <w:r>
        <w:rPr>
          <w:rFonts w:ascii="宋体" w:hAnsi="宋体" w:eastAsia="宋体"/>
          <w:sz w:val="24"/>
        </w:rPr>
        <w:t>书香溢满城.</w:t>
      </w:r>
      <w:r>
        <w:rPr>
          <w:rStyle w:val="16"/>
          <w:rFonts w:ascii="宋体" w:hAnsi="宋体" w:eastAsia="宋体"/>
          <w:sz w:val="24"/>
        </w:rPr>
        <w:fldChar w:fldCharType="begin"/>
      </w:r>
      <w:r>
        <w:rPr>
          <w:rStyle w:val="16"/>
          <w:rFonts w:ascii="宋体" w:hAnsi="宋体" w:eastAsia="宋体"/>
          <w:sz w:val="24"/>
        </w:rPr>
        <w:instrText xml:space="preserve"> HYPERLINK "https://www.zgjssw.gov.cn/shixianchuanzhen</w:instrText>
      </w:r>
    </w:p>
    <w:p w14:paraId="00EFF366">
      <w:pPr>
        <w:widowControl/>
        <w:spacing w:line="360" w:lineRule="auto"/>
        <w:jc w:val="left"/>
        <w:rPr>
          <w:rStyle w:val="16"/>
          <w:rFonts w:ascii="宋体" w:hAnsi="宋体" w:eastAsia="宋体"/>
          <w:sz w:val="24"/>
        </w:rPr>
      </w:pPr>
      <w:r>
        <w:rPr>
          <w:rStyle w:val="16"/>
          <w:rFonts w:ascii="宋体" w:hAnsi="宋体" w:eastAsia="宋体"/>
          <w:sz w:val="24"/>
        </w:rPr>
        <w:instrText xml:space="preserve">/nanjing/202204/" </w:instrText>
      </w:r>
      <w:r>
        <w:rPr>
          <w:rStyle w:val="16"/>
          <w:rFonts w:ascii="宋体" w:hAnsi="宋体" w:eastAsia="宋体"/>
          <w:sz w:val="24"/>
        </w:rPr>
        <w:fldChar w:fldCharType="separate"/>
      </w:r>
      <w:r>
        <w:rPr>
          <w:rStyle w:val="16"/>
          <w:rFonts w:ascii="宋体" w:hAnsi="宋体" w:eastAsia="宋体"/>
          <w:sz w:val="24"/>
        </w:rPr>
        <w:t>https://www.zgjssw.gov.cn/shixianchuanzhen</w:t>
      </w:r>
    </w:p>
    <w:p w14:paraId="7FE1A8D1">
      <w:pPr>
        <w:widowControl/>
        <w:spacing w:line="360" w:lineRule="auto"/>
        <w:jc w:val="left"/>
        <w:rPr>
          <w:rStyle w:val="16"/>
          <w:rFonts w:ascii="宋体" w:hAnsi="宋体" w:eastAsia="宋体"/>
          <w:sz w:val="24"/>
        </w:rPr>
      </w:pPr>
      <w:r>
        <w:rPr>
          <w:rStyle w:val="16"/>
          <w:rFonts w:ascii="宋体" w:hAnsi="宋体" w:eastAsia="宋体"/>
          <w:sz w:val="24"/>
        </w:rPr>
        <w:t>/nanjing/202204/</w:t>
      </w:r>
      <w:r>
        <w:rPr>
          <w:rStyle w:val="16"/>
          <w:rFonts w:ascii="宋体" w:hAnsi="宋体" w:eastAsia="宋体"/>
          <w:sz w:val="24"/>
        </w:rPr>
        <w:fldChar w:fldCharType="end"/>
      </w:r>
      <w:r>
        <w:rPr>
          <w:rStyle w:val="16"/>
          <w:rFonts w:ascii="宋体" w:hAnsi="宋体" w:eastAsia="宋体"/>
          <w:sz w:val="24"/>
        </w:rPr>
        <w:t>t20220423_7515520.shtml</w:t>
      </w:r>
    </w:p>
    <w:p w14:paraId="7A7CC161">
      <w:pPr>
        <w:spacing w:line="360" w:lineRule="auto"/>
        <w:rPr>
          <w:rFonts w:ascii="宋体" w:hAnsi="宋体" w:eastAsia="宋体"/>
          <w:sz w:val="24"/>
          <w:szCs w:val="32"/>
          <w:highlight w:val="yellow"/>
        </w:rPr>
      </w:pPr>
      <w:r>
        <w:rPr>
          <w:rFonts w:ascii="宋体" w:hAnsi="宋体" w:eastAsia="宋体" w:cs="宋体"/>
          <w:sz w:val="24"/>
          <w:lang w:eastAsia="zh-Hans"/>
        </w:rPr>
        <w:t xml:space="preserve">[6] </w:t>
      </w:r>
      <w:r>
        <w:rPr>
          <w:rFonts w:hint="eastAsia" w:ascii="宋体" w:hAnsi="宋体" w:eastAsia="宋体" w:cs="Times New Roman"/>
          <w:sz w:val="24"/>
        </w:rPr>
        <w:t>江宁图书馆</w:t>
      </w:r>
      <w:r>
        <w:rPr>
          <w:rFonts w:ascii="宋体" w:hAnsi="宋体" w:eastAsia="宋体" w:cs="Times New Roman"/>
          <w:sz w:val="24"/>
        </w:rPr>
        <w:t>.</w:t>
      </w:r>
      <w:r>
        <w:rPr>
          <w:rFonts w:hint="eastAsia" w:ascii="宋体" w:hAnsi="宋体" w:eastAsia="宋体" w:cs="Times New Roman"/>
          <w:sz w:val="24"/>
        </w:rPr>
        <w:t>阅读空间</w:t>
      </w:r>
      <w:r>
        <w:rPr>
          <w:rFonts w:ascii="宋体" w:hAnsi="宋体" w:eastAsia="宋体" w:cs="Times New Roman"/>
          <w:sz w:val="24"/>
        </w:rPr>
        <w:t xml:space="preserve">. </w:t>
      </w:r>
      <w:r>
        <w:rPr>
          <w:rFonts w:ascii="宋体" w:hAnsi="宋体" w:eastAsia="宋体" w:cs="宋体"/>
          <w:sz w:val="24"/>
          <w:lang w:eastAsia="zh-Hans"/>
        </w:rPr>
        <w:t>http://www.njjnlib.cn/space/index</w:t>
      </w:r>
    </w:p>
    <w:sectPr>
      <w:footerReference r:id="rId3" w:type="default"/>
      <w:footerReference r:id="rId4"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Times New Roman (正文 CS 字体)">
    <w:altName w:val="宋体"/>
    <w:panose1 w:val="020B0604020202020204"/>
    <w:charset w:val="86"/>
    <w:family w:val="roman"/>
    <w:pitch w:val="default"/>
    <w:sig w:usb0="00000000" w:usb1="00000000" w:usb2="00000000" w:usb3="00000000" w:csb0="00000000" w:csb1="00000000"/>
  </w:font>
  <w:font w:name="Times New Roman (标题 CS)">
    <w:altName w:val="宋体"/>
    <w:panose1 w:val="020B0604020202020204"/>
    <w:charset w:val="86"/>
    <w:family w:val="roman"/>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PingFang-SC-Regular">
    <w:altName w:val="宋体"/>
    <w:panose1 w:val="020B0400000000000000"/>
    <w:charset w:val="86"/>
    <w:family w:val="swiss"/>
    <w:pitch w:val="default"/>
    <w:sig w:usb0="00000000" w:usb1="00000000" w:usb2="00000017" w:usb3="00000000" w:csb0="00040001" w:csb1="00000000"/>
  </w:font>
  <w:font w:name="Cambria">
    <w:panose1 w:val="02040503050406030204"/>
    <w:charset w:val="00"/>
    <w:family w:val="auto"/>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2048979255"/>
      <w:docPartObj>
        <w:docPartGallery w:val="AutoText"/>
      </w:docPartObj>
    </w:sdtPr>
    <w:sdtEndPr>
      <w:rPr>
        <w:rStyle w:val="14"/>
      </w:rPr>
    </w:sdtEndPr>
    <w:sdtContent>
      <w:p w14:paraId="146D5B0A">
        <w:pPr>
          <w:pStyle w:val="9"/>
          <w:framePr w:wrap="auto" w:vAnchor="text" w:hAnchor="margin" w:xAlign="center" w:y="1"/>
          <w:rPr>
            <w:rStyle w:val="14"/>
          </w:rPr>
        </w:pPr>
        <w:r>
          <w:rPr>
            <w:rStyle w:val="14"/>
          </w:rPr>
          <w:fldChar w:fldCharType="begin"/>
        </w:r>
        <w:r>
          <w:rPr>
            <w:rStyle w:val="14"/>
          </w:rPr>
          <w:instrText xml:space="preserve"> PAGE </w:instrText>
        </w:r>
        <w:r>
          <w:rPr>
            <w:rStyle w:val="14"/>
          </w:rPr>
          <w:fldChar w:fldCharType="separate"/>
        </w:r>
        <w:r>
          <w:rPr>
            <w:rStyle w:val="14"/>
          </w:rPr>
          <w:t>1</w:t>
        </w:r>
        <w:r>
          <w:rPr>
            <w:rStyle w:val="14"/>
          </w:rPr>
          <w:fldChar w:fldCharType="end"/>
        </w:r>
      </w:p>
    </w:sdtContent>
  </w:sdt>
  <w:p w14:paraId="3E747305">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380826851"/>
      <w:docPartObj>
        <w:docPartGallery w:val="AutoText"/>
      </w:docPartObj>
    </w:sdtPr>
    <w:sdtEndPr>
      <w:rPr>
        <w:rStyle w:val="14"/>
      </w:rPr>
    </w:sdtEndPr>
    <w:sdtContent>
      <w:p w14:paraId="31D033CE">
        <w:pPr>
          <w:pStyle w:val="9"/>
          <w:framePr w:wrap="auto" w:vAnchor="text" w:hAnchor="margin" w:xAlign="center" w:y="1"/>
          <w:rPr>
            <w:rStyle w:val="14"/>
          </w:rPr>
        </w:pPr>
        <w:r>
          <w:rPr>
            <w:rStyle w:val="14"/>
          </w:rPr>
          <w:fldChar w:fldCharType="begin"/>
        </w:r>
        <w:r>
          <w:rPr>
            <w:rStyle w:val="14"/>
          </w:rPr>
          <w:instrText xml:space="preserve"> PAGE </w:instrText>
        </w:r>
        <w:r>
          <w:rPr>
            <w:rStyle w:val="14"/>
          </w:rPr>
          <w:fldChar w:fldCharType="end"/>
        </w:r>
      </w:p>
    </w:sdtContent>
  </w:sdt>
  <w:p w14:paraId="39529FFB">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D0FFA"/>
    <w:multiLevelType w:val="multilevel"/>
    <w:tmpl w:val="02CD0FFA"/>
    <w:lvl w:ilvl="0" w:tentative="0">
      <w:start w:val="1"/>
      <w:numFmt w:val="japaneseCounting"/>
      <w:lvlText w:val="%1、"/>
      <w:lvlJc w:val="left"/>
      <w:pPr>
        <w:ind w:left="710" w:hanging="560"/>
      </w:pPr>
      <w:rPr>
        <w:rFonts w:hint="default"/>
      </w:rPr>
    </w:lvl>
    <w:lvl w:ilvl="1" w:tentative="0">
      <w:start w:val="1"/>
      <w:numFmt w:val="decimal"/>
      <w:lvlText w:val="(%2)."/>
      <w:lvlJc w:val="left"/>
      <w:pPr>
        <w:ind w:left="990" w:hanging="420"/>
      </w:pPr>
      <w:rPr>
        <w:rFonts w:hint="eastAsia" w:ascii="宋体" w:hAnsi="宋体" w:eastAsia="宋体"/>
      </w:rPr>
    </w:lvl>
    <w:lvl w:ilvl="2" w:tentative="0">
      <w:start w:val="1"/>
      <w:numFmt w:val="lowerRoman"/>
      <w:lvlText w:val="%3."/>
      <w:lvlJc w:val="right"/>
      <w:pPr>
        <w:ind w:left="1410" w:hanging="420"/>
      </w:pPr>
    </w:lvl>
    <w:lvl w:ilvl="3" w:tentative="0">
      <w:start w:val="1"/>
      <w:numFmt w:val="decimal"/>
      <w:lvlText w:val="%4."/>
      <w:lvlJc w:val="left"/>
      <w:pPr>
        <w:ind w:left="1830" w:hanging="420"/>
      </w:pPr>
    </w:lvl>
    <w:lvl w:ilvl="4" w:tentative="0">
      <w:start w:val="1"/>
      <w:numFmt w:val="lowerLetter"/>
      <w:lvlText w:val="%5)"/>
      <w:lvlJc w:val="left"/>
      <w:pPr>
        <w:ind w:left="2250" w:hanging="420"/>
      </w:pPr>
    </w:lvl>
    <w:lvl w:ilvl="5" w:tentative="0">
      <w:start w:val="1"/>
      <w:numFmt w:val="lowerRoman"/>
      <w:lvlText w:val="%6."/>
      <w:lvlJc w:val="right"/>
      <w:pPr>
        <w:ind w:left="2670" w:hanging="420"/>
      </w:pPr>
    </w:lvl>
    <w:lvl w:ilvl="6" w:tentative="0">
      <w:start w:val="1"/>
      <w:numFmt w:val="decimal"/>
      <w:lvlText w:val="%7."/>
      <w:lvlJc w:val="left"/>
      <w:pPr>
        <w:ind w:left="3090" w:hanging="420"/>
      </w:pPr>
    </w:lvl>
    <w:lvl w:ilvl="7" w:tentative="0">
      <w:start w:val="1"/>
      <w:numFmt w:val="lowerLetter"/>
      <w:lvlText w:val="%8)"/>
      <w:lvlJc w:val="left"/>
      <w:pPr>
        <w:ind w:left="3510" w:hanging="420"/>
      </w:pPr>
    </w:lvl>
    <w:lvl w:ilvl="8" w:tentative="0">
      <w:start w:val="1"/>
      <w:numFmt w:val="lowerRoman"/>
      <w:lvlText w:val="%9."/>
      <w:lvlJc w:val="right"/>
      <w:pPr>
        <w:ind w:left="3930" w:hanging="420"/>
      </w:pPr>
    </w:lvl>
  </w:abstractNum>
  <w:abstractNum w:abstractNumId="1">
    <w:nsid w:val="3CC22A42"/>
    <w:multiLevelType w:val="multilevel"/>
    <w:tmpl w:val="3CC22A42"/>
    <w:lvl w:ilvl="0" w:tentative="0">
      <w:start w:val="1"/>
      <w:numFmt w:val="decimal"/>
      <w:lvlText w:val="%1"/>
      <w:lvlJc w:val="left"/>
      <w:pPr>
        <w:ind w:left="635" w:hanging="425"/>
      </w:pPr>
      <w:rPr>
        <w:rFonts w:hint="eastAsia"/>
      </w:rPr>
    </w:lvl>
    <w:lvl w:ilvl="1" w:tentative="0">
      <w:start w:val="1"/>
      <w:numFmt w:val="decimal"/>
      <w:pStyle w:val="3"/>
      <w:lvlText w:val="%1.%2"/>
      <w:lvlJc w:val="left"/>
      <w:pPr>
        <w:ind w:left="1202" w:hanging="567"/>
      </w:pPr>
      <w:rPr>
        <w:rFonts w:hint="eastAsia"/>
      </w:rPr>
    </w:lvl>
    <w:lvl w:ilvl="2" w:tentative="0">
      <w:start w:val="1"/>
      <w:numFmt w:val="decimal"/>
      <w:lvlText w:val="%1.%2.%3"/>
      <w:lvlJc w:val="left"/>
      <w:pPr>
        <w:ind w:left="1628" w:hanging="567"/>
      </w:pPr>
      <w:rPr>
        <w:rFonts w:hint="eastAsia"/>
      </w:rPr>
    </w:lvl>
    <w:lvl w:ilvl="3" w:tentative="0">
      <w:start w:val="1"/>
      <w:numFmt w:val="decimal"/>
      <w:lvlText w:val="%1.%2.%3.%4"/>
      <w:lvlJc w:val="left"/>
      <w:pPr>
        <w:ind w:left="2194" w:hanging="708"/>
      </w:pPr>
      <w:rPr>
        <w:rFonts w:hint="eastAsia"/>
      </w:rPr>
    </w:lvl>
    <w:lvl w:ilvl="4" w:tentative="0">
      <w:start w:val="1"/>
      <w:numFmt w:val="decimal"/>
      <w:lvlText w:val="%1.%2.%3.%4.%5"/>
      <w:lvlJc w:val="left"/>
      <w:pPr>
        <w:ind w:left="2761" w:hanging="850"/>
      </w:pPr>
      <w:rPr>
        <w:rFonts w:hint="eastAsia"/>
      </w:rPr>
    </w:lvl>
    <w:lvl w:ilvl="5" w:tentative="0">
      <w:start w:val="1"/>
      <w:numFmt w:val="decimal"/>
      <w:lvlText w:val="%1.%2.%3.%4.%5.%6"/>
      <w:lvlJc w:val="left"/>
      <w:pPr>
        <w:ind w:left="3470" w:hanging="1134"/>
      </w:pPr>
      <w:rPr>
        <w:rFonts w:hint="eastAsia"/>
      </w:rPr>
    </w:lvl>
    <w:lvl w:ilvl="6" w:tentative="0">
      <w:start w:val="1"/>
      <w:numFmt w:val="decimal"/>
      <w:lvlText w:val="%1.%2.%3.%4.%5.%6.%7"/>
      <w:lvlJc w:val="left"/>
      <w:pPr>
        <w:ind w:left="4037" w:hanging="1276"/>
      </w:pPr>
      <w:rPr>
        <w:rFonts w:hint="eastAsia"/>
      </w:rPr>
    </w:lvl>
    <w:lvl w:ilvl="7" w:tentative="0">
      <w:start w:val="1"/>
      <w:numFmt w:val="decimal"/>
      <w:lvlText w:val="%1.%2.%3.%4.%5.%6.%7.%8"/>
      <w:lvlJc w:val="left"/>
      <w:pPr>
        <w:ind w:left="4604" w:hanging="1418"/>
      </w:pPr>
      <w:rPr>
        <w:rFonts w:hint="eastAsia"/>
      </w:rPr>
    </w:lvl>
    <w:lvl w:ilvl="8" w:tentative="0">
      <w:start w:val="1"/>
      <w:numFmt w:val="decimal"/>
      <w:lvlText w:val="%1.%2.%3.%4.%5.%6.%7.%8.%9"/>
      <w:lvlJc w:val="left"/>
      <w:pPr>
        <w:ind w:left="5312" w:hanging="1700"/>
      </w:pPr>
      <w:rPr>
        <w:rFonts w:hint="eastAsia"/>
      </w:rPr>
    </w:lvl>
  </w:abstractNum>
  <w:abstractNum w:abstractNumId="2">
    <w:nsid w:val="40216FE2"/>
    <w:multiLevelType w:val="multilevel"/>
    <w:tmpl w:val="40216FE2"/>
    <w:lvl w:ilvl="0" w:tentative="0">
      <w:start w:val="1"/>
      <w:numFmt w:val="japaneseCounting"/>
      <w:lvlText w:val="%1、"/>
      <w:lvlJc w:val="left"/>
      <w:pPr>
        <w:ind w:left="710" w:hanging="560"/>
      </w:pPr>
      <w:rPr>
        <w:rFonts w:hint="default"/>
      </w:rPr>
    </w:lvl>
    <w:lvl w:ilvl="1" w:tentative="0">
      <w:start w:val="1"/>
      <w:numFmt w:val="decimal"/>
      <w:lvlText w:val="%2."/>
      <w:lvlJc w:val="left"/>
      <w:pPr>
        <w:ind w:left="990" w:hanging="420"/>
      </w:pPr>
    </w:lvl>
    <w:lvl w:ilvl="2" w:tentative="0">
      <w:start w:val="1"/>
      <w:numFmt w:val="lowerRoman"/>
      <w:lvlText w:val="%3."/>
      <w:lvlJc w:val="right"/>
      <w:pPr>
        <w:ind w:left="1410" w:hanging="420"/>
      </w:pPr>
    </w:lvl>
    <w:lvl w:ilvl="3" w:tentative="0">
      <w:start w:val="1"/>
      <w:numFmt w:val="decimal"/>
      <w:lvlText w:val="%4."/>
      <w:lvlJc w:val="left"/>
      <w:pPr>
        <w:ind w:left="1830" w:hanging="420"/>
      </w:pPr>
    </w:lvl>
    <w:lvl w:ilvl="4" w:tentative="0">
      <w:start w:val="1"/>
      <w:numFmt w:val="lowerLetter"/>
      <w:lvlText w:val="%5)"/>
      <w:lvlJc w:val="left"/>
      <w:pPr>
        <w:ind w:left="2250" w:hanging="420"/>
      </w:pPr>
    </w:lvl>
    <w:lvl w:ilvl="5" w:tentative="0">
      <w:start w:val="1"/>
      <w:numFmt w:val="lowerRoman"/>
      <w:lvlText w:val="%6."/>
      <w:lvlJc w:val="right"/>
      <w:pPr>
        <w:ind w:left="2670" w:hanging="420"/>
      </w:pPr>
    </w:lvl>
    <w:lvl w:ilvl="6" w:tentative="0">
      <w:start w:val="1"/>
      <w:numFmt w:val="decimal"/>
      <w:lvlText w:val="%7."/>
      <w:lvlJc w:val="left"/>
      <w:pPr>
        <w:ind w:left="3090" w:hanging="420"/>
      </w:pPr>
    </w:lvl>
    <w:lvl w:ilvl="7" w:tentative="0">
      <w:start w:val="1"/>
      <w:numFmt w:val="lowerLetter"/>
      <w:lvlText w:val="%8)"/>
      <w:lvlJc w:val="left"/>
      <w:pPr>
        <w:ind w:left="3510" w:hanging="420"/>
      </w:pPr>
    </w:lvl>
    <w:lvl w:ilvl="8" w:tentative="0">
      <w:start w:val="1"/>
      <w:numFmt w:val="lowerRoman"/>
      <w:lvlText w:val="%9."/>
      <w:lvlJc w:val="right"/>
      <w:pPr>
        <w:ind w:left="3930" w:hanging="420"/>
      </w:pPr>
    </w:lvl>
  </w:abstractNum>
  <w:abstractNum w:abstractNumId="3">
    <w:nsid w:val="4A1C5DFB"/>
    <w:multiLevelType w:val="multilevel"/>
    <w:tmpl w:val="4A1C5DFB"/>
    <w:lvl w:ilvl="0" w:tentative="0">
      <w:start w:val="1"/>
      <w:numFmt w:val="decimal"/>
      <w:pStyle w:val="2"/>
      <w:lvlText w:val="%1."/>
      <w:lvlJc w:val="left"/>
      <w:pPr>
        <w:ind w:left="879" w:hanging="425"/>
      </w:pPr>
      <w:rPr>
        <w:rFonts w:hint="eastAsia"/>
      </w:rPr>
    </w:lvl>
    <w:lvl w:ilvl="1" w:tentative="0">
      <w:start w:val="1"/>
      <w:numFmt w:val="decimal"/>
      <w:lvlText w:val="%1.%2."/>
      <w:lvlJc w:val="left"/>
      <w:pPr>
        <w:ind w:left="1021" w:hanging="567"/>
      </w:pPr>
      <w:rPr>
        <w:rFonts w:hint="eastAsia"/>
      </w:rPr>
    </w:lvl>
    <w:lvl w:ilvl="2" w:tentative="0">
      <w:start w:val="1"/>
      <w:numFmt w:val="decimal"/>
      <w:pStyle w:val="4"/>
      <w:lvlText w:val="%1.%2.%3."/>
      <w:lvlJc w:val="left"/>
      <w:pPr>
        <w:ind w:left="1163" w:hanging="709"/>
      </w:pPr>
    </w:lvl>
    <w:lvl w:ilvl="3" w:tentative="0">
      <w:start w:val="1"/>
      <w:numFmt w:val="decimal"/>
      <w:lvlText w:val="%1.%2.%3.%4."/>
      <w:lvlJc w:val="left"/>
      <w:pPr>
        <w:ind w:left="1305" w:hanging="851"/>
      </w:pPr>
      <w:rPr>
        <w:rFonts w:hint="eastAsia"/>
      </w:rPr>
    </w:lvl>
    <w:lvl w:ilvl="4" w:tentative="0">
      <w:start w:val="1"/>
      <w:numFmt w:val="decimal"/>
      <w:lvlText w:val="%1.%2.%3.%4.%5."/>
      <w:lvlJc w:val="left"/>
      <w:pPr>
        <w:ind w:left="1446" w:hanging="992"/>
      </w:pPr>
      <w:rPr>
        <w:rFonts w:hint="eastAsia"/>
      </w:rPr>
    </w:lvl>
    <w:lvl w:ilvl="5" w:tentative="0">
      <w:start w:val="1"/>
      <w:numFmt w:val="decimal"/>
      <w:lvlText w:val="%1.%2.%3.%4.%5.%6."/>
      <w:lvlJc w:val="left"/>
      <w:pPr>
        <w:ind w:left="1588" w:hanging="1134"/>
      </w:pPr>
      <w:rPr>
        <w:rFonts w:hint="eastAsia"/>
      </w:rPr>
    </w:lvl>
    <w:lvl w:ilvl="6" w:tentative="0">
      <w:start w:val="1"/>
      <w:numFmt w:val="decimal"/>
      <w:lvlText w:val="%1.%2.%3.%4.%5.%6.%7."/>
      <w:lvlJc w:val="left"/>
      <w:pPr>
        <w:ind w:left="1730" w:hanging="1276"/>
      </w:pPr>
      <w:rPr>
        <w:rFonts w:hint="eastAsia"/>
      </w:rPr>
    </w:lvl>
    <w:lvl w:ilvl="7" w:tentative="0">
      <w:start w:val="1"/>
      <w:numFmt w:val="decimal"/>
      <w:lvlText w:val="%1.%2.%3.%4.%5.%6.%7.%8."/>
      <w:lvlJc w:val="left"/>
      <w:pPr>
        <w:ind w:left="1872" w:hanging="1418"/>
      </w:pPr>
      <w:rPr>
        <w:rFonts w:hint="eastAsia"/>
      </w:rPr>
    </w:lvl>
    <w:lvl w:ilvl="8" w:tentative="0">
      <w:start w:val="1"/>
      <w:numFmt w:val="decimal"/>
      <w:lvlText w:val="%1.%2.%3.%4.%5.%6.%7.%8.%9."/>
      <w:lvlJc w:val="left"/>
      <w:pPr>
        <w:ind w:left="2013" w:hanging="1559"/>
      </w:pPr>
      <w:rPr>
        <w:rFonts w:hint="eastAsia"/>
      </w:rPr>
    </w:lvl>
  </w:abstractNum>
  <w:abstractNum w:abstractNumId="4">
    <w:nsid w:val="50F05005"/>
    <w:multiLevelType w:val="multilevel"/>
    <w:tmpl w:val="50F050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4113AE"/>
    <w:multiLevelType w:val="multilevel"/>
    <w:tmpl w:val="574113AE"/>
    <w:lvl w:ilvl="0" w:tentative="0">
      <w:start w:val="1"/>
      <w:numFmt w:val="decimal"/>
      <w:lvlText w:val="%1、"/>
      <w:lvlJc w:val="left"/>
      <w:pPr>
        <w:ind w:left="1260" w:hanging="360"/>
      </w:pPr>
      <w:rPr>
        <w:rFonts w:hint="default"/>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5F5"/>
    <w:rsid w:val="00035F1A"/>
    <w:rsid w:val="00036B14"/>
    <w:rsid w:val="00041379"/>
    <w:rsid w:val="00051824"/>
    <w:rsid w:val="0007114A"/>
    <w:rsid w:val="000A156A"/>
    <w:rsid w:val="000A4C30"/>
    <w:rsid w:val="000A61E4"/>
    <w:rsid w:val="000B2E24"/>
    <w:rsid w:val="000B7FE6"/>
    <w:rsid w:val="000F1208"/>
    <w:rsid w:val="00122BF2"/>
    <w:rsid w:val="001304D7"/>
    <w:rsid w:val="0015782E"/>
    <w:rsid w:val="00182722"/>
    <w:rsid w:val="00195271"/>
    <w:rsid w:val="001C36AD"/>
    <w:rsid w:val="001D3E62"/>
    <w:rsid w:val="00203ABC"/>
    <w:rsid w:val="00231C84"/>
    <w:rsid w:val="002427D1"/>
    <w:rsid w:val="002431EB"/>
    <w:rsid w:val="00250F13"/>
    <w:rsid w:val="002A563F"/>
    <w:rsid w:val="002A5CD4"/>
    <w:rsid w:val="002B745E"/>
    <w:rsid w:val="002F2314"/>
    <w:rsid w:val="002F3673"/>
    <w:rsid w:val="003055AC"/>
    <w:rsid w:val="0031133C"/>
    <w:rsid w:val="0032586D"/>
    <w:rsid w:val="003261A6"/>
    <w:rsid w:val="00326C06"/>
    <w:rsid w:val="00337DD9"/>
    <w:rsid w:val="00342041"/>
    <w:rsid w:val="00351816"/>
    <w:rsid w:val="003547C6"/>
    <w:rsid w:val="00365EA6"/>
    <w:rsid w:val="00385F71"/>
    <w:rsid w:val="0038618B"/>
    <w:rsid w:val="00392A57"/>
    <w:rsid w:val="003C0C09"/>
    <w:rsid w:val="003C1B04"/>
    <w:rsid w:val="003F655C"/>
    <w:rsid w:val="00404484"/>
    <w:rsid w:val="00404E7E"/>
    <w:rsid w:val="004204C2"/>
    <w:rsid w:val="004301D9"/>
    <w:rsid w:val="004363D5"/>
    <w:rsid w:val="00444285"/>
    <w:rsid w:val="00460C7A"/>
    <w:rsid w:val="00462172"/>
    <w:rsid w:val="0049280B"/>
    <w:rsid w:val="004B0016"/>
    <w:rsid w:val="004B2B74"/>
    <w:rsid w:val="004C7EDE"/>
    <w:rsid w:val="004D53AA"/>
    <w:rsid w:val="004F632B"/>
    <w:rsid w:val="00501730"/>
    <w:rsid w:val="005303E9"/>
    <w:rsid w:val="0054461A"/>
    <w:rsid w:val="0054712B"/>
    <w:rsid w:val="00557548"/>
    <w:rsid w:val="00574535"/>
    <w:rsid w:val="00581ED1"/>
    <w:rsid w:val="00586960"/>
    <w:rsid w:val="005907B3"/>
    <w:rsid w:val="0059135F"/>
    <w:rsid w:val="005953BC"/>
    <w:rsid w:val="00595FC8"/>
    <w:rsid w:val="005D462C"/>
    <w:rsid w:val="005E53B6"/>
    <w:rsid w:val="006021B3"/>
    <w:rsid w:val="00624A45"/>
    <w:rsid w:val="006250E2"/>
    <w:rsid w:val="0064338A"/>
    <w:rsid w:val="006435B3"/>
    <w:rsid w:val="00660149"/>
    <w:rsid w:val="006605D4"/>
    <w:rsid w:val="006702BF"/>
    <w:rsid w:val="00687500"/>
    <w:rsid w:val="0069365B"/>
    <w:rsid w:val="006B37B2"/>
    <w:rsid w:val="006C44E5"/>
    <w:rsid w:val="006E7FD8"/>
    <w:rsid w:val="00706C91"/>
    <w:rsid w:val="00710027"/>
    <w:rsid w:val="007235B3"/>
    <w:rsid w:val="0072404D"/>
    <w:rsid w:val="0072758D"/>
    <w:rsid w:val="00733DE9"/>
    <w:rsid w:val="007368E6"/>
    <w:rsid w:val="00736A46"/>
    <w:rsid w:val="007560D0"/>
    <w:rsid w:val="00762EF8"/>
    <w:rsid w:val="00783EAA"/>
    <w:rsid w:val="0079590F"/>
    <w:rsid w:val="007A6FA3"/>
    <w:rsid w:val="007B408E"/>
    <w:rsid w:val="007C3423"/>
    <w:rsid w:val="007D0BBC"/>
    <w:rsid w:val="007F42A8"/>
    <w:rsid w:val="007F79A5"/>
    <w:rsid w:val="008028AD"/>
    <w:rsid w:val="00811616"/>
    <w:rsid w:val="008239BB"/>
    <w:rsid w:val="00840D35"/>
    <w:rsid w:val="00874009"/>
    <w:rsid w:val="008D0A4E"/>
    <w:rsid w:val="008F0F5E"/>
    <w:rsid w:val="008F1E95"/>
    <w:rsid w:val="009045DE"/>
    <w:rsid w:val="00905216"/>
    <w:rsid w:val="00924FE3"/>
    <w:rsid w:val="00971C6C"/>
    <w:rsid w:val="00977FB0"/>
    <w:rsid w:val="00982A92"/>
    <w:rsid w:val="00986BB9"/>
    <w:rsid w:val="009914AD"/>
    <w:rsid w:val="009B2EDE"/>
    <w:rsid w:val="009B753F"/>
    <w:rsid w:val="009D2FE0"/>
    <w:rsid w:val="009D5778"/>
    <w:rsid w:val="009F04D5"/>
    <w:rsid w:val="00A00737"/>
    <w:rsid w:val="00A06E84"/>
    <w:rsid w:val="00A235FC"/>
    <w:rsid w:val="00A56499"/>
    <w:rsid w:val="00A838FA"/>
    <w:rsid w:val="00A86163"/>
    <w:rsid w:val="00AA20B0"/>
    <w:rsid w:val="00AA4EB8"/>
    <w:rsid w:val="00AB531B"/>
    <w:rsid w:val="00AC207D"/>
    <w:rsid w:val="00AC457A"/>
    <w:rsid w:val="00B21772"/>
    <w:rsid w:val="00B65756"/>
    <w:rsid w:val="00B74B90"/>
    <w:rsid w:val="00B92848"/>
    <w:rsid w:val="00B96240"/>
    <w:rsid w:val="00BD55EF"/>
    <w:rsid w:val="00BF0076"/>
    <w:rsid w:val="00C20DF6"/>
    <w:rsid w:val="00C25B0B"/>
    <w:rsid w:val="00C31A05"/>
    <w:rsid w:val="00C35B97"/>
    <w:rsid w:val="00C45C2A"/>
    <w:rsid w:val="00C5648D"/>
    <w:rsid w:val="00C651D3"/>
    <w:rsid w:val="00C67414"/>
    <w:rsid w:val="00C935A0"/>
    <w:rsid w:val="00CA0D11"/>
    <w:rsid w:val="00CA5705"/>
    <w:rsid w:val="00CB31A8"/>
    <w:rsid w:val="00CC60A8"/>
    <w:rsid w:val="00CE61D1"/>
    <w:rsid w:val="00CF45DA"/>
    <w:rsid w:val="00CF4AC4"/>
    <w:rsid w:val="00D165F5"/>
    <w:rsid w:val="00D504BF"/>
    <w:rsid w:val="00D62D68"/>
    <w:rsid w:val="00D71F54"/>
    <w:rsid w:val="00D80A23"/>
    <w:rsid w:val="00DA7EC7"/>
    <w:rsid w:val="00DB77C9"/>
    <w:rsid w:val="00DC711A"/>
    <w:rsid w:val="00DF62DD"/>
    <w:rsid w:val="00E0728F"/>
    <w:rsid w:val="00E16C0B"/>
    <w:rsid w:val="00E17594"/>
    <w:rsid w:val="00E20ED4"/>
    <w:rsid w:val="00E2556E"/>
    <w:rsid w:val="00E411DA"/>
    <w:rsid w:val="00E548C6"/>
    <w:rsid w:val="00E65D12"/>
    <w:rsid w:val="00E74215"/>
    <w:rsid w:val="00E80CF8"/>
    <w:rsid w:val="00E8693D"/>
    <w:rsid w:val="00E86D08"/>
    <w:rsid w:val="00E96556"/>
    <w:rsid w:val="00EA521E"/>
    <w:rsid w:val="00EA5DF3"/>
    <w:rsid w:val="00EC3FDE"/>
    <w:rsid w:val="00EC67CF"/>
    <w:rsid w:val="00ED7F4F"/>
    <w:rsid w:val="00F012C9"/>
    <w:rsid w:val="00F057D8"/>
    <w:rsid w:val="00F20A3B"/>
    <w:rsid w:val="00F20EC6"/>
    <w:rsid w:val="00F22CD9"/>
    <w:rsid w:val="00F27A85"/>
    <w:rsid w:val="00F315F0"/>
    <w:rsid w:val="00F3695D"/>
    <w:rsid w:val="00F41906"/>
    <w:rsid w:val="00F432B9"/>
    <w:rsid w:val="00F434C5"/>
    <w:rsid w:val="00F45BB7"/>
    <w:rsid w:val="00F7074C"/>
    <w:rsid w:val="00F91B4E"/>
    <w:rsid w:val="00F9296E"/>
    <w:rsid w:val="00FB7246"/>
    <w:rsid w:val="00FE78BB"/>
    <w:rsid w:val="6D647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9"/>
    <w:pPr>
      <w:keepNext/>
      <w:keepLines/>
      <w:numPr>
        <w:ilvl w:val="0"/>
        <w:numId w:val="1"/>
      </w:numPr>
      <w:spacing w:before="240" w:after="240" w:line="480" w:lineRule="auto"/>
      <w:ind w:left="567" w:hanging="567"/>
      <w:outlineLvl w:val="0"/>
    </w:pPr>
    <w:rPr>
      <w:rFonts w:ascii="宋体" w:hAnsi="宋体" w:eastAsia="宋体" w:cs="Times New Roman (正文 CS 字体)"/>
      <w:b/>
      <w:bCs/>
      <w:kern w:val="44"/>
      <w:sz w:val="36"/>
      <w:szCs w:val="44"/>
    </w:rPr>
  </w:style>
  <w:style w:type="paragraph" w:styleId="3">
    <w:name w:val="heading 2"/>
    <w:basedOn w:val="1"/>
    <w:next w:val="1"/>
    <w:link w:val="17"/>
    <w:unhideWhenUsed/>
    <w:qFormat/>
    <w:uiPriority w:val="0"/>
    <w:pPr>
      <w:keepNext/>
      <w:keepLines/>
      <w:widowControl/>
      <w:numPr>
        <w:ilvl w:val="1"/>
        <w:numId w:val="2"/>
      </w:numPr>
      <w:spacing w:before="100" w:beforeLines="100" w:after="100" w:afterLines="100"/>
      <w:ind w:left="100" w:leftChars="100" w:right="100" w:rightChars="100"/>
      <w:jc w:val="left"/>
      <w:outlineLvl w:val="1"/>
    </w:pPr>
    <w:rPr>
      <w:rFonts w:ascii="宋体" w:hAnsi="宋体" w:eastAsia="宋体" w:cs="Times New Roman (标题 CS)"/>
      <w:b/>
      <w:color w:val="000000" w:themeColor="text1"/>
      <w:sz w:val="36"/>
      <w:szCs w:val="26"/>
      <w14:textFill>
        <w14:solidFill>
          <w14:schemeClr w14:val="tx1"/>
        </w14:solidFill>
      </w14:textFill>
    </w:rPr>
  </w:style>
  <w:style w:type="paragraph" w:styleId="4">
    <w:name w:val="heading 3"/>
    <w:basedOn w:val="1"/>
    <w:next w:val="1"/>
    <w:link w:val="18"/>
    <w:unhideWhenUsed/>
    <w:qFormat/>
    <w:uiPriority w:val="0"/>
    <w:pPr>
      <w:keepNext/>
      <w:keepLines/>
      <w:numPr>
        <w:ilvl w:val="2"/>
        <w:numId w:val="1"/>
      </w:numPr>
      <w:spacing w:before="120" w:after="120" w:line="360" w:lineRule="auto"/>
      <w:ind w:left="100" w:leftChars="100"/>
      <w:jc w:val="left"/>
      <w:outlineLvl w:val="2"/>
    </w:pPr>
    <w:rPr>
      <w:rFonts w:ascii="宋体" w:hAnsi="宋体" w:eastAsia="宋体" w:cs="Times New Roman (正文 CS 字体)"/>
      <w:b/>
      <w:bCs/>
      <w:sz w:val="30"/>
      <w:szCs w:val="32"/>
    </w:rPr>
  </w:style>
  <w:style w:type="paragraph" w:styleId="5">
    <w:name w:val="heading 4"/>
    <w:basedOn w:val="1"/>
    <w:next w:val="1"/>
    <w:link w:val="19"/>
    <w:unhideWhenUsed/>
    <w:qFormat/>
    <w:uiPriority w:val="9"/>
    <w:pPr>
      <w:keepNext/>
      <w:keepLines/>
      <w:widowControl/>
      <w:numPr>
        <w:ilvl w:val="3"/>
        <w:numId w:val="3"/>
      </w:numPr>
      <w:spacing w:before="50" w:beforeLines="50" w:after="50" w:afterLines="50" w:line="360" w:lineRule="auto"/>
      <w:jc w:val="left"/>
      <w:outlineLvl w:val="3"/>
    </w:pPr>
    <w:rPr>
      <w:rFonts w:ascii="宋体" w:hAnsi="宋体" w:eastAsia="宋体" w:cs="Times New Roman (标题 CS)"/>
      <w:b/>
      <w:iCs/>
      <w:sz w:val="28"/>
    </w:rPr>
  </w:style>
  <w:style w:type="paragraph" w:styleId="6">
    <w:name w:val="heading 5"/>
    <w:basedOn w:val="1"/>
    <w:next w:val="1"/>
    <w:link w:val="20"/>
    <w:unhideWhenUsed/>
    <w:qFormat/>
    <w:uiPriority w:val="0"/>
    <w:pPr>
      <w:keepNext/>
      <w:keepLines/>
      <w:widowControl/>
      <w:spacing w:before="50" w:beforeLines="50" w:after="50" w:afterLines="50" w:line="377" w:lineRule="auto"/>
      <w:jc w:val="left"/>
      <w:outlineLvl w:val="4"/>
    </w:pPr>
    <w:rPr>
      <w:rFonts w:ascii="宋体" w:hAnsi="宋体" w:eastAsia="宋体" w:cs="宋体"/>
      <w:bCs/>
      <w:sz w:val="28"/>
      <w:szCs w:val="28"/>
    </w:rPr>
  </w:style>
  <w:style w:type="paragraph" w:styleId="7">
    <w:name w:val="heading 6"/>
    <w:basedOn w:val="1"/>
    <w:next w:val="1"/>
    <w:link w:val="24"/>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23"/>
    <w:qFormat/>
    <w:uiPriority w:val="1"/>
    <w:pPr>
      <w:spacing w:before="86"/>
    </w:pPr>
    <w:rPr>
      <w:sz w:val="24"/>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13">
    <w:name w:val="Strong"/>
    <w:basedOn w:val="12"/>
    <w:qFormat/>
    <w:uiPriority w:val="22"/>
    <w:rPr>
      <w:b/>
      <w:bCs/>
    </w:rPr>
  </w:style>
  <w:style w:type="character" w:styleId="14">
    <w:name w:val="page number"/>
    <w:basedOn w:val="12"/>
    <w:semiHidden/>
    <w:unhideWhenUsed/>
    <w:qFormat/>
    <w:uiPriority w:val="99"/>
  </w:style>
  <w:style w:type="character" w:styleId="15">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6">
    <w:name w:val="Hyperlink"/>
    <w:basedOn w:val="12"/>
    <w:unhideWhenUsed/>
    <w:qFormat/>
    <w:uiPriority w:val="99"/>
    <w:rPr>
      <w:color w:val="0563C1" w:themeColor="hyperlink"/>
      <w:u w:val="single"/>
      <w14:textFill>
        <w14:solidFill>
          <w14:schemeClr w14:val="hlink"/>
        </w14:solidFill>
      </w14:textFill>
    </w:rPr>
  </w:style>
  <w:style w:type="character" w:customStyle="1" w:styleId="17">
    <w:name w:val="标题 2 字符"/>
    <w:basedOn w:val="12"/>
    <w:link w:val="3"/>
    <w:qFormat/>
    <w:uiPriority w:val="0"/>
    <w:rPr>
      <w:rFonts w:ascii="宋体" w:hAnsi="宋体" w:eastAsia="宋体" w:cs="Times New Roman (标题 CS)"/>
      <w:b/>
      <w:color w:val="000000" w:themeColor="text1"/>
      <w:sz w:val="36"/>
      <w:szCs w:val="26"/>
      <w14:textFill>
        <w14:solidFill>
          <w14:schemeClr w14:val="tx1"/>
        </w14:solidFill>
      </w14:textFill>
    </w:rPr>
  </w:style>
  <w:style w:type="character" w:customStyle="1" w:styleId="18">
    <w:name w:val="标题 3 字符"/>
    <w:basedOn w:val="12"/>
    <w:link w:val="4"/>
    <w:qFormat/>
    <w:uiPriority w:val="0"/>
    <w:rPr>
      <w:rFonts w:ascii="宋体" w:hAnsi="宋体" w:eastAsia="宋体" w:cs="Times New Roman (正文 CS 字体)"/>
      <w:b/>
      <w:bCs/>
      <w:sz w:val="30"/>
      <w:szCs w:val="32"/>
    </w:rPr>
  </w:style>
  <w:style w:type="character" w:customStyle="1" w:styleId="19">
    <w:name w:val="标题 4 字符"/>
    <w:basedOn w:val="12"/>
    <w:link w:val="5"/>
    <w:qFormat/>
    <w:uiPriority w:val="9"/>
    <w:rPr>
      <w:rFonts w:ascii="宋体" w:hAnsi="宋体" w:eastAsia="宋体" w:cs="Times New Roman (标题 CS)"/>
      <w:b/>
      <w:iCs/>
      <w:sz w:val="28"/>
    </w:rPr>
  </w:style>
  <w:style w:type="character" w:customStyle="1" w:styleId="20">
    <w:name w:val="标题 5 字符"/>
    <w:basedOn w:val="12"/>
    <w:link w:val="6"/>
    <w:qFormat/>
    <w:uiPriority w:val="0"/>
    <w:rPr>
      <w:rFonts w:ascii="宋体" w:hAnsi="宋体" w:eastAsia="宋体" w:cs="宋体"/>
      <w:bCs/>
      <w:sz w:val="28"/>
      <w:szCs w:val="28"/>
    </w:rPr>
  </w:style>
  <w:style w:type="character" w:customStyle="1" w:styleId="21">
    <w:name w:val="标题 1 字符"/>
    <w:basedOn w:val="12"/>
    <w:link w:val="2"/>
    <w:qFormat/>
    <w:uiPriority w:val="9"/>
    <w:rPr>
      <w:rFonts w:ascii="宋体" w:hAnsi="宋体" w:eastAsia="宋体" w:cs="Times New Roman (正文 CS 字体)"/>
      <w:b/>
      <w:bCs/>
      <w:kern w:val="44"/>
      <w:sz w:val="36"/>
      <w:szCs w:val="44"/>
    </w:rPr>
  </w:style>
  <w:style w:type="paragraph" w:styleId="22">
    <w:name w:val="List Paragraph"/>
    <w:basedOn w:val="1"/>
    <w:qFormat/>
    <w:uiPriority w:val="34"/>
    <w:pPr>
      <w:ind w:firstLine="420" w:firstLineChars="200"/>
    </w:pPr>
  </w:style>
  <w:style w:type="character" w:customStyle="1" w:styleId="23">
    <w:name w:val="正文文本 字符"/>
    <w:basedOn w:val="12"/>
    <w:link w:val="8"/>
    <w:qFormat/>
    <w:uiPriority w:val="1"/>
    <w:rPr>
      <w:sz w:val="24"/>
    </w:rPr>
  </w:style>
  <w:style w:type="character" w:customStyle="1" w:styleId="24">
    <w:name w:val="标题 6 字符"/>
    <w:basedOn w:val="12"/>
    <w:link w:val="7"/>
    <w:qFormat/>
    <w:uiPriority w:val="9"/>
    <w:rPr>
      <w:rFonts w:asciiTheme="majorHAnsi" w:hAnsiTheme="majorHAnsi" w:eastAsiaTheme="majorEastAsia" w:cstheme="majorBidi"/>
      <w:b/>
      <w:bCs/>
      <w:sz w:val="24"/>
    </w:rPr>
  </w:style>
  <w:style w:type="character" w:customStyle="1" w:styleId="25">
    <w:name w:val="Unresolved Mention"/>
    <w:basedOn w:val="12"/>
    <w:semiHidden/>
    <w:unhideWhenUsed/>
    <w:qFormat/>
    <w:uiPriority w:val="99"/>
    <w:rPr>
      <w:color w:val="605E5C"/>
      <w:shd w:val="clear" w:color="auto" w:fill="E1DFDD"/>
    </w:rPr>
  </w:style>
  <w:style w:type="character" w:customStyle="1" w:styleId="26">
    <w:name w:val="页脚 字符"/>
    <w:basedOn w:val="12"/>
    <w:link w:val="9"/>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3441</Words>
  <Characters>3667</Characters>
  <Lines>27</Lines>
  <Paragraphs>7</Paragraphs>
  <TotalTime>6</TotalTime>
  <ScaleCrop>false</ScaleCrop>
  <LinksUpToDate>false</LinksUpToDate>
  <CharactersWithSpaces>3682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2024-09-10T15:07:00Z</dcterms:created>
  <dc:creator>wzh</dc:creator>
  <cp:lastModifiedBy>Teo</cp:lastModifiedBy>
  <cp:lastPrinted>2024-09-10T15:07:00Z</cp:lastPrinted>
  <dcterms:modified xsi:type="dcterms:W3CDTF">2025-06-18T07:11:14Z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eyJoZGlkIjoiYzhlOWI5ZWJkY2NjOGYzYzVlN2MzOTY1NmY0Y2VkMGIiLCJ1c2VySWQiOiI1MTY5NTE5ODkifQ==</vt:lpwstr>
  </property>
  <property fmtid="{D5CDD505-2E9C-101B-9397-08002B2CF9AE}" pid="3" name="KSOProductBuildVer">
    <vt:lpwstr>2052-12.1.0.20784</vt:lpwstr>
  </property>
  <property fmtid="{D5CDD505-2E9C-101B-9397-08002B2CF9AE}" pid="4" name="ICV">
    <vt:lpwstr>A31ABD768D344FC391EFD5AB88E65969_13</vt:lpwstr>
  </property>
</Properties>
</file>